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B65" w:rsidRPr="000539C0" w:rsidRDefault="004A0B65" w:rsidP="004A0B65">
      <w:pPr>
        <w:pStyle w:val="CRCoverPage"/>
        <w:tabs>
          <w:tab w:val="right" w:pos="9639"/>
        </w:tabs>
        <w:spacing w:after="0"/>
        <w:rPr>
          <w:rFonts w:cs="Arial"/>
          <w:b/>
          <w:noProof/>
          <w:sz w:val="24"/>
          <w:szCs w:val="24"/>
          <w:lang w:eastAsia="zh-CN"/>
        </w:rPr>
      </w:pPr>
      <w:r w:rsidRPr="000539C0">
        <w:rPr>
          <w:rFonts w:cs="Arial"/>
          <w:b/>
          <w:noProof/>
          <w:sz w:val="24"/>
          <w:szCs w:val="24"/>
        </w:rPr>
        <w:t>3GPP TSG-</w:t>
      </w:r>
      <w:r w:rsidRPr="000539C0">
        <w:rPr>
          <w:rFonts w:cs="Arial"/>
          <w:b/>
          <w:noProof/>
          <w:sz w:val="24"/>
          <w:szCs w:val="24"/>
          <w:lang w:eastAsia="zh-CN"/>
        </w:rPr>
        <w:t>RAN WG1</w:t>
      </w:r>
      <w:r w:rsidRPr="000539C0">
        <w:rPr>
          <w:rFonts w:cs="Arial"/>
          <w:b/>
          <w:noProof/>
          <w:sz w:val="24"/>
          <w:szCs w:val="24"/>
        </w:rPr>
        <w:t xml:space="preserve"> </w:t>
      </w:r>
      <w:r w:rsidRPr="000539C0">
        <w:rPr>
          <w:rFonts w:eastAsia="MS Mincho" w:cs="Arial" w:hint="eastAsia"/>
          <w:b/>
          <w:bCs/>
          <w:sz w:val="24"/>
          <w:szCs w:val="24"/>
          <w:lang w:eastAsia="ja-JP"/>
        </w:rPr>
        <w:t xml:space="preserve">Meeting </w:t>
      </w:r>
      <w:r w:rsidR="000539C0" w:rsidRPr="000539C0">
        <w:rPr>
          <w:rFonts w:cs="Arial"/>
          <w:b/>
          <w:bCs/>
          <w:sz w:val="24"/>
          <w:szCs w:val="24"/>
        </w:rPr>
        <w:t>NR#3</w:t>
      </w:r>
      <w:r w:rsidRPr="000539C0">
        <w:rPr>
          <w:rFonts w:cs="Arial"/>
          <w:b/>
          <w:i/>
          <w:noProof/>
          <w:sz w:val="24"/>
          <w:szCs w:val="24"/>
        </w:rPr>
        <w:t xml:space="preserve">                      </w:t>
      </w:r>
      <w:r w:rsidR="00C6405F" w:rsidRPr="00C6405F">
        <w:rPr>
          <w:rFonts w:cs="Arial"/>
          <w:b/>
          <w:sz w:val="24"/>
          <w:szCs w:val="24"/>
        </w:rPr>
        <w:t>R1-1716230</w:t>
      </w:r>
    </w:p>
    <w:p w:rsidR="00D80A0F" w:rsidRPr="000539C0" w:rsidRDefault="000539C0" w:rsidP="004A0B65">
      <w:pPr>
        <w:pStyle w:val="Header"/>
        <w:rPr>
          <w:rFonts w:cs="Arial"/>
          <w:bCs/>
          <w:sz w:val="24"/>
          <w:szCs w:val="24"/>
          <w:lang w:eastAsia="ja-JP"/>
        </w:rPr>
      </w:pPr>
      <w:r w:rsidRPr="000539C0">
        <w:rPr>
          <w:rFonts w:cs="Arial"/>
          <w:bCs/>
          <w:sz w:val="24"/>
          <w:szCs w:val="24"/>
          <w:lang w:eastAsia="ja-JP"/>
        </w:rPr>
        <w:t>Nagoya</w:t>
      </w:r>
      <w:r w:rsidRPr="000539C0">
        <w:rPr>
          <w:rFonts w:cs="Arial"/>
          <w:bCs/>
          <w:sz w:val="24"/>
          <w:szCs w:val="24"/>
        </w:rPr>
        <w:t xml:space="preserve">, Japan, </w:t>
      </w:r>
      <w:r w:rsidRPr="000539C0">
        <w:rPr>
          <w:rFonts w:cs="Arial"/>
          <w:bCs/>
          <w:sz w:val="24"/>
          <w:szCs w:val="24"/>
          <w:lang w:eastAsia="ja-JP"/>
        </w:rPr>
        <w:t>18</w:t>
      </w:r>
      <w:r w:rsidRPr="000539C0">
        <w:rPr>
          <w:rFonts w:cs="Arial"/>
          <w:bCs/>
          <w:sz w:val="24"/>
          <w:szCs w:val="24"/>
          <w:vertAlign w:val="superscript"/>
          <w:lang w:eastAsia="ja-JP"/>
        </w:rPr>
        <w:t>th</w:t>
      </w:r>
      <w:r w:rsidRPr="000539C0">
        <w:rPr>
          <w:rFonts w:cs="Arial" w:hint="eastAsia"/>
          <w:bCs/>
          <w:sz w:val="24"/>
          <w:szCs w:val="24"/>
          <w:lang w:eastAsia="ja-JP"/>
        </w:rPr>
        <w:t xml:space="preserve"> </w:t>
      </w:r>
      <w:r w:rsidRPr="000539C0">
        <w:rPr>
          <w:rFonts w:cs="Arial"/>
          <w:bCs/>
          <w:sz w:val="24"/>
          <w:szCs w:val="24"/>
        </w:rPr>
        <w:t xml:space="preserve">– </w:t>
      </w:r>
      <w:r w:rsidRPr="000539C0">
        <w:rPr>
          <w:rFonts w:cs="Arial" w:hint="eastAsia"/>
          <w:bCs/>
          <w:sz w:val="24"/>
          <w:szCs w:val="24"/>
          <w:lang w:eastAsia="ja-JP"/>
        </w:rPr>
        <w:t>21</w:t>
      </w:r>
      <w:r w:rsidRPr="000539C0">
        <w:rPr>
          <w:rFonts w:cs="Arial" w:hint="eastAsia"/>
          <w:bCs/>
          <w:sz w:val="24"/>
          <w:szCs w:val="24"/>
          <w:vertAlign w:val="superscript"/>
          <w:lang w:eastAsia="ja-JP"/>
        </w:rPr>
        <w:t>st</w:t>
      </w:r>
      <w:r w:rsidRPr="000539C0">
        <w:rPr>
          <w:rFonts w:cs="Arial" w:hint="eastAsia"/>
          <w:bCs/>
          <w:sz w:val="24"/>
          <w:szCs w:val="24"/>
          <w:lang w:eastAsia="ja-JP"/>
        </w:rPr>
        <w:t xml:space="preserve">, </w:t>
      </w:r>
      <w:r w:rsidRPr="000539C0">
        <w:rPr>
          <w:rFonts w:cs="Arial"/>
          <w:bCs/>
          <w:sz w:val="24"/>
          <w:szCs w:val="24"/>
        </w:rPr>
        <w:t xml:space="preserve">September </w:t>
      </w:r>
      <w:r w:rsidR="004A0B65" w:rsidRPr="000539C0">
        <w:rPr>
          <w:rFonts w:cs="Arial"/>
          <w:bCs/>
          <w:sz w:val="24"/>
          <w:szCs w:val="24"/>
        </w:rPr>
        <w:t>201</w:t>
      </w:r>
      <w:r w:rsidR="004A0B65" w:rsidRPr="000539C0">
        <w:rPr>
          <w:rFonts w:cs="Arial"/>
          <w:bCs/>
          <w:sz w:val="24"/>
          <w:szCs w:val="24"/>
          <w:lang w:eastAsia="ja-JP"/>
        </w:rPr>
        <w:t>7</w:t>
      </w:r>
    </w:p>
    <w:p w:rsidR="000539C0" w:rsidRDefault="000539C0" w:rsidP="004A0B65">
      <w:pPr>
        <w:pStyle w:val="Header"/>
        <w:rPr>
          <w:rFonts w:cs="Arial"/>
          <w:bCs/>
          <w:sz w:val="28"/>
          <w:lang w:val="en-US"/>
        </w:rPr>
      </w:pPr>
    </w:p>
    <w:p w:rsidR="004A0B65" w:rsidRPr="009416EB" w:rsidRDefault="004A0B65" w:rsidP="00D80A0F">
      <w:pPr>
        <w:pStyle w:val="Header"/>
        <w:rPr>
          <w:rFonts w:cs="Arial"/>
          <w:bCs/>
          <w:sz w:val="28"/>
          <w:lang w:val="en-US"/>
        </w:rPr>
      </w:pPr>
    </w:p>
    <w:p w:rsidR="00B96B84" w:rsidRPr="009416EB" w:rsidRDefault="00B96B84" w:rsidP="00B96B84">
      <w:pPr>
        <w:tabs>
          <w:tab w:val="left" w:pos="1985"/>
        </w:tabs>
        <w:jc w:val="both"/>
        <w:rPr>
          <w:rFonts w:ascii="Arial" w:hAnsi="Arial" w:cs="Arial"/>
          <w:b/>
          <w:bCs/>
          <w:sz w:val="24"/>
          <w:szCs w:val="24"/>
        </w:rPr>
      </w:pPr>
      <w:r w:rsidRPr="009416EB">
        <w:rPr>
          <w:rFonts w:ascii="Arial" w:hAnsi="Arial" w:cs="Arial"/>
          <w:b/>
          <w:sz w:val="24"/>
          <w:szCs w:val="24"/>
        </w:rPr>
        <w:t>Source:</w:t>
      </w:r>
      <w:r w:rsidRPr="009416EB">
        <w:rPr>
          <w:rFonts w:ascii="Arial" w:hAnsi="Arial" w:cs="Arial"/>
          <w:b/>
          <w:bCs/>
          <w:sz w:val="24"/>
          <w:szCs w:val="24"/>
        </w:rPr>
        <w:t xml:space="preserve"> </w:t>
      </w:r>
      <w:r w:rsidRPr="009416EB">
        <w:rPr>
          <w:rFonts w:ascii="Arial" w:hAnsi="Arial" w:cs="Arial"/>
          <w:b/>
          <w:bCs/>
          <w:sz w:val="24"/>
          <w:szCs w:val="24"/>
        </w:rPr>
        <w:tab/>
      </w:r>
      <w:r w:rsidRPr="009416EB">
        <w:rPr>
          <w:rFonts w:ascii="Arial" w:hAnsi="Arial" w:cs="Arial"/>
          <w:b/>
          <w:bCs/>
          <w:sz w:val="24"/>
          <w:szCs w:val="24"/>
        </w:rPr>
        <w:tab/>
        <w:t>NEC</w:t>
      </w:r>
    </w:p>
    <w:p w:rsidR="00D233E4" w:rsidRPr="007648F7" w:rsidRDefault="00B96B84" w:rsidP="005F7D01">
      <w:pPr>
        <w:overflowPunct w:val="0"/>
        <w:autoSpaceDE w:val="0"/>
        <w:autoSpaceDN w:val="0"/>
        <w:adjustRightInd w:val="0"/>
        <w:spacing w:afterLines="50" w:after="120"/>
        <w:jc w:val="both"/>
        <w:textAlignment w:val="baseline"/>
        <w:rPr>
          <w:rFonts w:ascii="Arial" w:hAnsi="Arial" w:cs="Arial"/>
          <w:b/>
          <w:bCs/>
        </w:rPr>
      </w:pPr>
      <w:r w:rsidRPr="009416EB">
        <w:rPr>
          <w:rFonts w:ascii="Arial" w:hAnsi="Arial" w:cs="Arial"/>
          <w:b/>
          <w:sz w:val="24"/>
          <w:szCs w:val="24"/>
        </w:rPr>
        <w:t>Title:</w:t>
      </w:r>
      <w:r w:rsidR="00651243">
        <w:rPr>
          <w:rFonts w:ascii="Arial" w:hAnsi="Arial" w:cs="Arial"/>
          <w:b/>
          <w:bCs/>
          <w:sz w:val="24"/>
          <w:szCs w:val="24"/>
        </w:rPr>
        <w:tab/>
      </w:r>
      <w:r w:rsidR="00651243">
        <w:rPr>
          <w:rFonts w:ascii="Arial" w:hAnsi="Arial" w:cs="Arial"/>
          <w:b/>
          <w:bCs/>
          <w:sz w:val="24"/>
          <w:szCs w:val="24"/>
        </w:rPr>
        <w:tab/>
      </w:r>
      <w:r w:rsidR="00651243">
        <w:rPr>
          <w:rFonts w:ascii="Arial" w:hAnsi="Arial" w:cs="Arial"/>
          <w:b/>
          <w:bCs/>
          <w:sz w:val="24"/>
          <w:szCs w:val="24"/>
        </w:rPr>
        <w:tab/>
      </w:r>
      <w:r w:rsidR="005010A5">
        <w:rPr>
          <w:rFonts w:ascii="Arial" w:hAnsi="Arial" w:cs="Arial"/>
          <w:b/>
          <w:bCs/>
          <w:sz w:val="24"/>
          <w:szCs w:val="24"/>
        </w:rPr>
        <w:t xml:space="preserve">DL/UL </w:t>
      </w:r>
      <w:r w:rsidR="004A0B65">
        <w:rPr>
          <w:rFonts w:ascii="Arial" w:hAnsi="Arial" w:cs="Arial"/>
          <w:b/>
          <w:bCs/>
          <w:sz w:val="24"/>
          <w:szCs w:val="24"/>
        </w:rPr>
        <w:t>RA</w:t>
      </w:r>
      <w:r w:rsidR="00A71BF7">
        <w:rPr>
          <w:rFonts w:ascii="Arial" w:hAnsi="Arial" w:cs="Arial"/>
          <w:b/>
          <w:bCs/>
          <w:sz w:val="24"/>
          <w:szCs w:val="24"/>
        </w:rPr>
        <w:t xml:space="preserve"> schemes</w:t>
      </w:r>
      <w:r w:rsidR="003C4E90" w:rsidRPr="003C4E90">
        <w:rPr>
          <w:rFonts w:ascii="Arial" w:hAnsi="Arial" w:cs="Arial"/>
          <w:b/>
          <w:bCs/>
          <w:sz w:val="24"/>
          <w:szCs w:val="24"/>
        </w:rPr>
        <w:t xml:space="preserve"> for NR</w:t>
      </w:r>
    </w:p>
    <w:p w:rsidR="00B96B84" w:rsidRPr="009416EB" w:rsidRDefault="00B96B84" w:rsidP="00B96B84">
      <w:pPr>
        <w:tabs>
          <w:tab w:val="left" w:pos="1985"/>
        </w:tabs>
        <w:jc w:val="both"/>
        <w:rPr>
          <w:rFonts w:ascii="Arial" w:hAnsi="Arial" w:cs="Arial"/>
          <w:b/>
          <w:bCs/>
          <w:sz w:val="24"/>
          <w:szCs w:val="24"/>
          <w:lang w:val="pt-BR"/>
        </w:rPr>
      </w:pPr>
      <w:r w:rsidRPr="009416EB">
        <w:rPr>
          <w:rFonts w:ascii="Arial" w:hAnsi="Arial" w:cs="Arial"/>
          <w:b/>
          <w:sz w:val="24"/>
          <w:szCs w:val="24"/>
          <w:lang w:val="pt-BR"/>
        </w:rPr>
        <w:t>Agenda Item:</w:t>
      </w:r>
      <w:r w:rsidRPr="009416EB">
        <w:rPr>
          <w:rFonts w:ascii="Arial" w:hAnsi="Arial" w:cs="Arial"/>
          <w:b/>
          <w:bCs/>
          <w:sz w:val="24"/>
          <w:szCs w:val="24"/>
          <w:lang w:val="pt-BR"/>
        </w:rPr>
        <w:tab/>
      </w:r>
      <w:r w:rsidRPr="009416EB">
        <w:rPr>
          <w:rFonts w:ascii="Arial" w:hAnsi="Arial" w:cs="Arial"/>
          <w:b/>
          <w:bCs/>
          <w:sz w:val="24"/>
          <w:szCs w:val="24"/>
          <w:lang w:val="pt-BR"/>
        </w:rPr>
        <w:tab/>
      </w:r>
      <w:r w:rsidR="00370C08" w:rsidRPr="00E53F8B">
        <w:rPr>
          <w:rFonts w:ascii="Arial" w:hAnsi="Arial" w:cs="Arial"/>
          <w:b/>
          <w:bCs/>
          <w:sz w:val="24"/>
          <w:szCs w:val="24"/>
          <w:lang w:val="pt-BR"/>
        </w:rPr>
        <w:t>6</w:t>
      </w:r>
      <w:r w:rsidR="00417607" w:rsidRPr="00E53F8B">
        <w:rPr>
          <w:rFonts w:ascii="Arial" w:hAnsi="Arial" w:cs="Arial"/>
          <w:b/>
          <w:bCs/>
          <w:sz w:val="24"/>
          <w:szCs w:val="24"/>
          <w:lang w:val="pt-BR"/>
        </w:rPr>
        <w:t>.</w:t>
      </w:r>
      <w:r w:rsidR="00910E0E" w:rsidRPr="00E53F8B">
        <w:rPr>
          <w:rFonts w:ascii="Arial" w:hAnsi="Arial" w:cs="Arial"/>
          <w:b/>
          <w:bCs/>
          <w:sz w:val="24"/>
          <w:szCs w:val="24"/>
          <w:lang w:val="pt-BR"/>
        </w:rPr>
        <w:t>3</w:t>
      </w:r>
      <w:r w:rsidR="001C1CB3" w:rsidRPr="00E53F8B">
        <w:rPr>
          <w:rFonts w:ascii="Arial" w:hAnsi="Arial" w:cs="Arial"/>
          <w:b/>
          <w:bCs/>
          <w:sz w:val="24"/>
          <w:szCs w:val="24"/>
          <w:lang w:val="pt-BR"/>
        </w:rPr>
        <w:t>.3</w:t>
      </w:r>
      <w:r w:rsidR="003C7477" w:rsidRPr="00E53F8B">
        <w:rPr>
          <w:rFonts w:ascii="Arial" w:hAnsi="Arial" w:cs="Arial"/>
          <w:b/>
          <w:bCs/>
          <w:sz w:val="24"/>
          <w:szCs w:val="24"/>
          <w:lang w:val="pt-BR"/>
        </w:rPr>
        <w:t>.1</w:t>
      </w:r>
    </w:p>
    <w:p w:rsidR="00B96B84" w:rsidRPr="009416EB" w:rsidRDefault="00B96B84" w:rsidP="00B96B84">
      <w:pPr>
        <w:pBdr>
          <w:bottom w:val="single" w:sz="6" w:space="7" w:color="auto"/>
        </w:pBdr>
        <w:jc w:val="both"/>
        <w:rPr>
          <w:rFonts w:ascii="Arial" w:hAnsi="Arial" w:cs="Arial"/>
          <w:b/>
          <w:bCs/>
          <w:sz w:val="24"/>
          <w:szCs w:val="24"/>
          <w:lang w:val="pt-BR" w:eastAsia="ja-JP"/>
        </w:rPr>
      </w:pPr>
      <w:r w:rsidRPr="009416EB">
        <w:rPr>
          <w:rFonts w:ascii="Arial" w:hAnsi="Arial" w:cs="Arial"/>
          <w:b/>
          <w:sz w:val="24"/>
          <w:szCs w:val="24"/>
          <w:lang w:val="pt-BR"/>
        </w:rPr>
        <w:t>Document for:</w:t>
      </w:r>
      <w:r w:rsidRPr="009416EB">
        <w:rPr>
          <w:rFonts w:ascii="Arial" w:hAnsi="Arial" w:cs="Arial"/>
          <w:b/>
          <w:bCs/>
          <w:sz w:val="24"/>
          <w:szCs w:val="24"/>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026E1D" w:rsidRPr="00D65E06" w:rsidRDefault="00026E1D" w:rsidP="00026E1D">
      <w:pPr>
        <w:jc w:val="both"/>
      </w:pPr>
      <w:r>
        <w:rPr>
          <w:rFonts w:eastAsia="Times New Roman" w:cs="Arial"/>
          <w:lang w:eastAsia="en-GB"/>
        </w:rPr>
        <w:t xml:space="preserve">This contribution is a merged resubmission with updates of </w:t>
      </w:r>
      <w:r w:rsidRPr="00D65E06">
        <w:rPr>
          <w:rFonts w:eastAsia="Times New Roman" w:cs="Arial"/>
          <w:lang w:eastAsia="en-GB"/>
        </w:rPr>
        <w:t>R1-1714050</w:t>
      </w:r>
      <w:r>
        <w:rPr>
          <w:rFonts w:eastAsia="Times New Roman" w:cs="Arial"/>
          <w:lang w:eastAsia="en-GB"/>
        </w:rPr>
        <w:t>,</w:t>
      </w:r>
      <w:r w:rsidRPr="00D65E06">
        <w:rPr>
          <w:rFonts w:eastAsia="Times New Roman" w:cs="Arial"/>
          <w:lang w:eastAsia="en-GB"/>
        </w:rPr>
        <w:t xml:space="preserve"> R1-1714051 and </w:t>
      </w:r>
      <w:r w:rsidRPr="00D65E06">
        <w:t>R1-1712996</w:t>
      </w:r>
      <w:r>
        <w:t>.</w:t>
      </w:r>
    </w:p>
    <w:p w:rsidR="008F658C" w:rsidRDefault="0008307C" w:rsidP="008F658C">
      <w:pPr>
        <w:jc w:val="both"/>
      </w:pPr>
      <w:r w:rsidRPr="00BD2C35">
        <w:t xml:space="preserve">In the last few </w:t>
      </w:r>
      <w:r w:rsidR="00990E92" w:rsidRPr="00BD2C35">
        <w:t>RAN1</w:t>
      </w:r>
      <w:r w:rsidR="006F1395">
        <w:t xml:space="preserve"> </w:t>
      </w:r>
      <w:r w:rsidRPr="00BD2C35">
        <w:t xml:space="preserve">meetings, </w:t>
      </w:r>
      <w:r w:rsidR="00990E92" w:rsidRPr="00BD2C35">
        <w:t>some progress has been made on frequency-domain and time-domain resource allocation</w:t>
      </w:r>
      <w:r w:rsidR="00EA0BB7" w:rsidRPr="00BD2C35">
        <w:t xml:space="preserve"> </w:t>
      </w:r>
      <w:r w:rsidR="00990E92" w:rsidRPr="00BD2C35">
        <w:t xml:space="preserve">(RA) </w:t>
      </w:r>
      <w:r w:rsidR="00690A65" w:rsidRPr="00BD2C35">
        <w:t xml:space="preserve">schemes </w:t>
      </w:r>
      <w:r w:rsidR="0081707A">
        <w:t xml:space="preserve">as well as TB mapping to single slot and aggregated slots </w:t>
      </w:r>
      <w:r w:rsidR="00990E92" w:rsidRPr="00BD2C35">
        <w:t>for NR.</w:t>
      </w:r>
      <w:r w:rsidR="008F658C" w:rsidRPr="00BD2C35">
        <w:t xml:space="preserve"> </w:t>
      </w:r>
    </w:p>
    <w:p w:rsidR="008F658C" w:rsidRPr="00BD2C35" w:rsidRDefault="008F658C" w:rsidP="008F658C">
      <w:pPr>
        <w:jc w:val="both"/>
        <w:rPr>
          <w:rFonts w:eastAsia="Yu Mincho"/>
          <w:iCs/>
          <w:lang w:val="en-US" w:eastAsia="ja-JP"/>
        </w:rPr>
      </w:pPr>
      <w:r w:rsidRPr="00BD2C35">
        <w:t>In frequency-domain</w:t>
      </w:r>
      <w:r w:rsidR="00646123">
        <w:t xml:space="preserve"> RA</w:t>
      </w:r>
      <w:r w:rsidRPr="00BD2C35">
        <w:t xml:space="preserve">, compact </w:t>
      </w:r>
      <w:r w:rsidRPr="00BD2C35">
        <w:rPr>
          <w:iCs/>
          <w:lang w:eastAsia="ja-JP"/>
        </w:rPr>
        <w:t>contiguous resource allocation schemes based on LTE DL RA Type 2 and LTE UL RA Type 0 were agreed for Rel-15 in NR. However, the remaining issue is whether a coarser granularity (i.e. more than 1RB) of the RA is needed in order to reduce the overhead further. Furthermore, for non-</w:t>
      </w:r>
      <w:r w:rsidRPr="00BD2C35">
        <w:t xml:space="preserve">compact </w:t>
      </w:r>
      <w:r w:rsidRPr="00BD2C35">
        <w:rPr>
          <w:iCs/>
          <w:lang w:eastAsia="ja-JP"/>
        </w:rPr>
        <w:t xml:space="preserve">contiguous resource allocation schemes, </w:t>
      </w:r>
      <w:r w:rsidRPr="00BD2C35">
        <w:rPr>
          <w:lang w:eastAsia="ja-JP"/>
        </w:rPr>
        <w:t xml:space="preserve">it was agreed that </w:t>
      </w:r>
      <w:r w:rsidRPr="00BD2C35">
        <w:rPr>
          <w:rFonts w:eastAsia="Yu Mincho"/>
          <w:iCs/>
          <w:lang w:val="en-US" w:eastAsia="ja-JP"/>
        </w:rPr>
        <w:t xml:space="preserve">for PDSCH/PUSCH with RA Type 0 bitmap, the RBG size/number can be changed along with the change of the BWP used for resource allocation, and several options were listed to determine the RBG size and number of RBGs in a bandwidth part. </w:t>
      </w:r>
    </w:p>
    <w:p w:rsidR="00490056" w:rsidRPr="00BD2C35" w:rsidRDefault="008F658C" w:rsidP="003912BB">
      <w:pPr>
        <w:jc w:val="both"/>
        <w:rPr>
          <w:iCs/>
          <w:lang w:val="en-US" w:eastAsia="ja-JP"/>
        </w:rPr>
      </w:pPr>
      <w:r w:rsidRPr="00BD2C35">
        <w:rPr>
          <w:rFonts w:eastAsia="Yu Mincho"/>
          <w:iCs/>
          <w:lang w:val="en-US" w:eastAsia="ja-JP"/>
        </w:rPr>
        <w:t>In time-domain</w:t>
      </w:r>
      <w:r w:rsidR="00646123">
        <w:rPr>
          <w:rFonts w:eastAsia="Yu Mincho"/>
          <w:iCs/>
          <w:lang w:val="en-US" w:eastAsia="ja-JP"/>
        </w:rPr>
        <w:t xml:space="preserve"> RA</w:t>
      </w:r>
      <w:r w:rsidRPr="00BD2C35">
        <w:rPr>
          <w:rFonts w:eastAsia="Yu Mincho"/>
          <w:iCs/>
          <w:lang w:val="en-US" w:eastAsia="ja-JP"/>
        </w:rPr>
        <w:t xml:space="preserve">, </w:t>
      </w:r>
      <w:r w:rsidR="003912BB" w:rsidRPr="00BD2C35">
        <w:rPr>
          <w:rFonts w:eastAsia="Yu Mincho"/>
          <w:iCs/>
          <w:lang w:val="en-US" w:eastAsia="ja-JP"/>
        </w:rPr>
        <w:t xml:space="preserve">it was agreed a high level list </w:t>
      </w:r>
      <w:r w:rsidR="003174F5">
        <w:rPr>
          <w:rFonts w:eastAsia="Yu Mincho"/>
          <w:iCs/>
          <w:lang w:val="en-US" w:eastAsia="ja-JP"/>
        </w:rPr>
        <w:t xml:space="preserve">of </w:t>
      </w:r>
      <w:r w:rsidR="003912BB" w:rsidRPr="00BD2C35">
        <w:rPr>
          <w:rFonts w:eastAsia="Yu Mincho"/>
          <w:iCs/>
          <w:lang w:val="en-US" w:eastAsia="ja-JP"/>
        </w:rPr>
        <w:t xml:space="preserve">what is </w:t>
      </w:r>
      <w:r w:rsidR="003174F5">
        <w:rPr>
          <w:rFonts w:eastAsia="Yu Mincho"/>
          <w:iCs/>
          <w:lang w:val="en-US" w:eastAsia="ja-JP"/>
        </w:rPr>
        <w:t xml:space="preserve">needed to be </w:t>
      </w:r>
      <w:r w:rsidR="003912BB" w:rsidRPr="00BD2C35">
        <w:rPr>
          <w:iCs/>
          <w:lang w:val="en-US" w:eastAsia="ja-JP"/>
        </w:rPr>
        <w:t xml:space="preserve">informed to the UE </w:t>
      </w:r>
      <w:r w:rsidR="00490056" w:rsidRPr="00BD2C35">
        <w:rPr>
          <w:iCs/>
          <w:lang w:val="en-US" w:eastAsia="ja-JP"/>
        </w:rPr>
        <w:t>relating time-domain information of the scheduled PDSCH or PUSCH transmissions.</w:t>
      </w:r>
    </w:p>
    <w:p w:rsidR="008B340C" w:rsidRPr="00BD2C35" w:rsidRDefault="00490056" w:rsidP="00E34322">
      <w:pPr>
        <w:jc w:val="both"/>
      </w:pPr>
      <w:r w:rsidRPr="00BD2C35">
        <w:t>Some of the relevant agreements are recap</w:t>
      </w:r>
      <w:r w:rsidR="00DC3B12" w:rsidRPr="00BD2C35">
        <w:t>ped here for reference</w:t>
      </w:r>
      <w:r w:rsidR="00E34322" w:rsidRPr="00BD2C35">
        <w:t>:</w:t>
      </w:r>
    </w:p>
    <w:p w:rsidR="00DC3B12" w:rsidRPr="00BD2C35" w:rsidRDefault="00DC3B12" w:rsidP="00DC3B12">
      <w:pPr>
        <w:rPr>
          <w:b/>
          <w:iCs/>
          <w:u w:val="single"/>
          <w:lang w:val="en-US" w:eastAsia="ja-JP"/>
        </w:rPr>
      </w:pPr>
      <w:r w:rsidRPr="00BD2C35">
        <w:rPr>
          <w:b/>
          <w:iCs/>
          <w:highlight w:val="green"/>
          <w:u w:val="single"/>
          <w:lang w:val="en-US" w:eastAsia="ja-JP"/>
        </w:rPr>
        <w:t>Agreements at RAN1 AH#2:</w:t>
      </w:r>
    </w:p>
    <w:p w:rsidR="00DC3B12" w:rsidRPr="00BD2C35" w:rsidRDefault="00DC3B12" w:rsidP="000F1A1B">
      <w:pPr>
        <w:numPr>
          <w:ilvl w:val="0"/>
          <w:numId w:val="16"/>
        </w:numPr>
        <w:spacing w:after="0"/>
        <w:rPr>
          <w:iCs/>
          <w:lang w:val="en-US" w:eastAsia="ja-JP"/>
        </w:rPr>
      </w:pPr>
      <w:r w:rsidRPr="00BD2C35">
        <w:rPr>
          <w:iCs/>
          <w:lang w:eastAsia="ja-JP"/>
        </w:rPr>
        <w:t>In frequency-domain, for PUSCH with DFT-s-OFDM waveform in NR, contiguous resource allocation scheme based on LTE UL RA Type 0 is adopted in Rel. 15.</w:t>
      </w:r>
    </w:p>
    <w:p w:rsidR="00DC3B12" w:rsidRPr="00BD2C35" w:rsidRDefault="00DC3B12" w:rsidP="000F1A1B">
      <w:pPr>
        <w:numPr>
          <w:ilvl w:val="1"/>
          <w:numId w:val="13"/>
        </w:numPr>
        <w:spacing w:after="0"/>
        <w:rPr>
          <w:iCs/>
          <w:lang w:val="en-US" w:eastAsia="ja-JP"/>
        </w:rPr>
      </w:pPr>
      <w:r w:rsidRPr="00BD2C35">
        <w:rPr>
          <w:iCs/>
          <w:lang w:val="en-US" w:eastAsia="ja-JP"/>
        </w:rPr>
        <w:t>FFS:</w:t>
      </w:r>
    </w:p>
    <w:p w:rsidR="00DC3B12" w:rsidRPr="00BD2C35" w:rsidRDefault="00DC3B12" w:rsidP="000F1A1B">
      <w:pPr>
        <w:numPr>
          <w:ilvl w:val="2"/>
          <w:numId w:val="12"/>
        </w:numPr>
        <w:spacing w:after="0"/>
        <w:rPr>
          <w:iCs/>
          <w:lang w:val="en-US" w:eastAsia="ja-JP"/>
        </w:rPr>
      </w:pPr>
      <w:r w:rsidRPr="00BD2C35">
        <w:rPr>
          <w:iCs/>
          <w:lang w:eastAsia="ja-JP"/>
        </w:rPr>
        <w:t xml:space="preserve">A coarser granularity (i.e. more than 1RB) of resource assignment in order to reduce the overhead further  </w:t>
      </w:r>
    </w:p>
    <w:p w:rsidR="00DC3B12" w:rsidRPr="00BD2C35" w:rsidRDefault="00DC3B12" w:rsidP="000F1A1B">
      <w:pPr>
        <w:numPr>
          <w:ilvl w:val="2"/>
          <w:numId w:val="12"/>
        </w:numPr>
        <w:spacing w:after="0"/>
        <w:rPr>
          <w:iCs/>
          <w:lang w:val="en-US" w:eastAsia="ja-JP"/>
        </w:rPr>
      </w:pPr>
      <w:r w:rsidRPr="00BD2C35">
        <w:rPr>
          <w:iCs/>
          <w:lang w:eastAsia="ja-JP"/>
        </w:rPr>
        <w:t>BW parts</w:t>
      </w:r>
    </w:p>
    <w:p w:rsidR="00DC3B12" w:rsidRPr="00BD2C35" w:rsidRDefault="00DC3B12" w:rsidP="000F1A1B">
      <w:pPr>
        <w:numPr>
          <w:ilvl w:val="0"/>
          <w:numId w:val="17"/>
        </w:numPr>
        <w:spacing w:after="0"/>
        <w:rPr>
          <w:iCs/>
          <w:lang w:val="en-US" w:eastAsia="ja-JP"/>
        </w:rPr>
      </w:pPr>
      <w:r w:rsidRPr="00BD2C35">
        <w:rPr>
          <w:iCs/>
          <w:lang w:eastAsia="ja-JP"/>
        </w:rPr>
        <w:t>In frequency-domain, for PDSCH in NR, a resource allocation scheme based on LTE DL RA Type 2 is supported in Rel. 15.</w:t>
      </w:r>
    </w:p>
    <w:p w:rsidR="00DC3B12" w:rsidRPr="00BD2C35" w:rsidRDefault="00DC3B12" w:rsidP="000F1A1B">
      <w:pPr>
        <w:numPr>
          <w:ilvl w:val="1"/>
          <w:numId w:val="14"/>
        </w:numPr>
        <w:spacing w:after="0"/>
        <w:rPr>
          <w:iCs/>
          <w:lang w:val="en-US" w:eastAsia="ja-JP"/>
        </w:rPr>
      </w:pPr>
      <w:r w:rsidRPr="00BD2C35">
        <w:rPr>
          <w:iCs/>
          <w:lang w:val="en-US" w:eastAsia="ja-JP"/>
        </w:rPr>
        <w:t>FFS:</w:t>
      </w:r>
    </w:p>
    <w:p w:rsidR="00DC3B12" w:rsidRPr="00BD2C35" w:rsidRDefault="00DC3B12" w:rsidP="000F1A1B">
      <w:pPr>
        <w:numPr>
          <w:ilvl w:val="2"/>
          <w:numId w:val="12"/>
        </w:numPr>
        <w:spacing w:after="0"/>
        <w:rPr>
          <w:iCs/>
          <w:lang w:val="en-US" w:eastAsia="ja-JP"/>
        </w:rPr>
      </w:pPr>
      <w:r w:rsidRPr="00BD2C35">
        <w:rPr>
          <w:iCs/>
          <w:lang w:eastAsia="ja-JP"/>
        </w:rPr>
        <w:t xml:space="preserve">A coarser granularity (i.e. more than 1RB) of resource assignment in order to reduce the overhead further  </w:t>
      </w:r>
    </w:p>
    <w:p w:rsidR="00DC3B12" w:rsidRPr="00BD2C35" w:rsidRDefault="00DC3B12" w:rsidP="000F1A1B">
      <w:pPr>
        <w:numPr>
          <w:ilvl w:val="2"/>
          <w:numId w:val="12"/>
        </w:numPr>
        <w:spacing w:after="0"/>
        <w:rPr>
          <w:iCs/>
          <w:lang w:val="en-US" w:eastAsia="ja-JP"/>
        </w:rPr>
      </w:pPr>
      <w:r w:rsidRPr="00BD2C35">
        <w:rPr>
          <w:iCs/>
          <w:lang w:eastAsia="ja-JP"/>
        </w:rPr>
        <w:t>BW parts</w:t>
      </w:r>
    </w:p>
    <w:p w:rsidR="00DC3B12" w:rsidRPr="00BD2C35" w:rsidRDefault="00DC3B12" w:rsidP="000F1A1B">
      <w:pPr>
        <w:numPr>
          <w:ilvl w:val="0"/>
          <w:numId w:val="18"/>
        </w:numPr>
        <w:spacing w:after="0"/>
        <w:rPr>
          <w:iCs/>
          <w:lang w:val="en-US" w:eastAsia="ja-JP"/>
        </w:rPr>
      </w:pPr>
      <w:r w:rsidRPr="00BD2C35">
        <w:rPr>
          <w:iCs/>
          <w:lang w:eastAsia="ja-JP"/>
        </w:rPr>
        <w:t>In frequency-domain, for PUSCH with CP-OFDM waveform in NR, contiguous resource allocation scheme based on LTE UL RA Type 0 is supported in Rel. 15</w:t>
      </w:r>
    </w:p>
    <w:p w:rsidR="00DC3B12" w:rsidRPr="00BD2C35" w:rsidRDefault="00DC3B12" w:rsidP="000F1A1B">
      <w:pPr>
        <w:numPr>
          <w:ilvl w:val="1"/>
          <w:numId w:val="15"/>
        </w:numPr>
        <w:spacing w:after="0"/>
        <w:rPr>
          <w:iCs/>
          <w:lang w:val="en-US" w:eastAsia="ja-JP"/>
        </w:rPr>
      </w:pPr>
      <w:r w:rsidRPr="00BD2C35">
        <w:rPr>
          <w:iCs/>
          <w:lang w:val="en-US" w:eastAsia="ja-JP"/>
        </w:rPr>
        <w:t>FFS:</w:t>
      </w:r>
    </w:p>
    <w:p w:rsidR="00DC3B12" w:rsidRPr="00BD2C35" w:rsidRDefault="00DC3B12" w:rsidP="000F1A1B">
      <w:pPr>
        <w:numPr>
          <w:ilvl w:val="2"/>
          <w:numId w:val="12"/>
        </w:numPr>
        <w:spacing w:after="0"/>
        <w:rPr>
          <w:iCs/>
          <w:lang w:val="en-US" w:eastAsia="ja-JP"/>
        </w:rPr>
      </w:pPr>
      <w:r w:rsidRPr="00BD2C35">
        <w:rPr>
          <w:iCs/>
          <w:lang w:eastAsia="ja-JP"/>
        </w:rPr>
        <w:t xml:space="preserve">A coarser granularity (i.e. more than 1RB) of resource assignment in order to reduce the overhead further  </w:t>
      </w:r>
    </w:p>
    <w:p w:rsidR="00DC3B12" w:rsidRPr="00BD2C35" w:rsidRDefault="00DC3B12" w:rsidP="000F1A1B">
      <w:pPr>
        <w:numPr>
          <w:ilvl w:val="2"/>
          <w:numId w:val="12"/>
        </w:numPr>
        <w:spacing w:after="0"/>
        <w:rPr>
          <w:iCs/>
          <w:lang w:val="en-US" w:eastAsia="ja-JP"/>
        </w:rPr>
      </w:pPr>
      <w:r w:rsidRPr="00BD2C35">
        <w:rPr>
          <w:iCs/>
          <w:lang w:eastAsia="ja-JP"/>
        </w:rPr>
        <w:t>BW parts</w:t>
      </w:r>
    </w:p>
    <w:p w:rsidR="00DC3B12" w:rsidRPr="00BD2C35" w:rsidRDefault="00DC3B12" w:rsidP="000F1A1B">
      <w:pPr>
        <w:numPr>
          <w:ilvl w:val="0"/>
          <w:numId w:val="19"/>
        </w:numPr>
        <w:spacing w:after="0"/>
        <w:rPr>
          <w:iCs/>
          <w:lang w:val="en-US" w:eastAsia="ja-JP"/>
        </w:rPr>
      </w:pPr>
      <w:r w:rsidRPr="00BD2C35">
        <w:rPr>
          <w:iCs/>
          <w:lang w:eastAsia="ja-JP"/>
        </w:rPr>
        <w:t>A DCI format with resource allocation based on LTE DL RA type 0 (i.e., bit-map) is supported for PDSCH.</w:t>
      </w:r>
    </w:p>
    <w:p w:rsidR="00DC3B12" w:rsidRPr="00BD2C35" w:rsidRDefault="00DC3B12" w:rsidP="000F1A1B">
      <w:pPr>
        <w:numPr>
          <w:ilvl w:val="0"/>
          <w:numId w:val="19"/>
        </w:numPr>
        <w:spacing w:after="0"/>
        <w:rPr>
          <w:iCs/>
          <w:lang w:val="en-US" w:eastAsia="ja-JP"/>
        </w:rPr>
      </w:pPr>
      <w:r w:rsidRPr="00BD2C35">
        <w:rPr>
          <w:iCs/>
          <w:lang w:eastAsia="ja-JP"/>
        </w:rPr>
        <w:t>A DCI format with resource allocation based on LTE DL RA type 0 (i.e., bit-map) is supported for PUSCH with CP-OFDM waveform.</w:t>
      </w:r>
    </w:p>
    <w:p w:rsidR="00DC3B12" w:rsidRPr="00BD2C35" w:rsidRDefault="00DC3B12" w:rsidP="000F1A1B">
      <w:pPr>
        <w:numPr>
          <w:ilvl w:val="0"/>
          <w:numId w:val="19"/>
        </w:numPr>
        <w:spacing w:after="0"/>
        <w:rPr>
          <w:iCs/>
          <w:lang w:val="en-US" w:eastAsia="ja-JP"/>
        </w:rPr>
      </w:pPr>
      <w:r w:rsidRPr="00BD2C35">
        <w:rPr>
          <w:iCs/>
          <w:lang w:eastAsia="ja-JP"/>
        </w:rPr>
        <w:t>A DCI format with resource allocation based on LTE DL RA type 2 is supported for PDSCH.</w:t>
      </w:r>
    </w:p>
    <w:p w:rsidR="00DC3B12" w:rsidRPr="00BD2C35" w:rsidRDefault="00DC3B12" w:rsidP="000F1A1B">
      <w:pPr>
        <w:numPr>
          <w:ilvl w:val="0"/>
          <w:numId w:val="19"/>
        </w:numPr>
        <w:spacing w:after="0"/>
        <w:rPr>
          <w:iCs/>
          <w:lang w:val="en-US" w:eastAsia="ja-JP"/>
        </w:rPr>
      </w:pPr>
      <w:r w:rsidRPr="00BD2C35">
        <w:rPr>
          <w:iCs/>
          <w:lang w:val="en-US" w:eastAsia="ja-JP"/>
        </w:rPr>
        <w:t xml:space="preserve">A DCI format </w:t>
      </w:r>
      <w:r w:rsidRPr="00BD2C35">
        <w:rPr>
          <w:iCs/>
          <w:lang w:eastAsia="ja-JP"/>
        </w:rPr>
        <w:t>with resource allocation based on</w:t>
      </w:r>
      <w:r w:rsidRPr="00BD2C35">
        <w:rPr>
          <w:iCs/>
          <w:lang w:val="en-US" w:eastAsia="ja-JP"/>
        </w:rPr>
        <w:t xml:space="preserve"> LTE UL RA type 0 is supported for PUSCH with CP-OFDM waveform and with DFT-s-OFDM waveform.</w:t>
      </w:r>
    </w:p>
    <w:p w:rsidR="00DC3B12" w:rsidRPr="00BD2C35" w:rsidRDefault="00DC3B12" w:rsidP="000F1A1B">
      <w:pPr>
        <w:numPr>
          <w:ilvl w:val="0"/>
          <w:numId w:val="19"/>
        </w:numPr>
        <w:spacing w:after="0"/>
        <w:rPr>
          <w:iCs/>
          <w:lang w:val="en-US" w:eastAsia="ja-JP"/>
        </w:rPr>
      </w:pPr>
      <w:r w:rsidRPr="00BD2C35">
        <w:rPr>
          <w:iCs/>
          <w:lang w:val="en-US" w:eastAsia="ja-JP"/>
        </w:rPr>
        <w:t>FFS: some or all of the above DCI formats have the same DCI payload size.</w:t>
      </w:r>
    </w:p>
    <w:p w:rsidR="00DC3B12" w:rsidRPr="00BD2C35" w:rsidRDefault="00DC3B12" w:rsidP="00DC3B12">
      <w:pPr>
        <w:spacing w:after="0"/>
        <w:rPr>
          <w:iCs/>
          <w:lang w:val="en-US" w:eastAsia="ja-JP"/>
        </w:rPr>
      </w:pPr>
    </w:p>
    <w:p w:rsidR="00840DD1" w:rsidRDefault="00840DD1" w:rsidP="00DC3B12">
      <w:pPr>
        <w:rPr>
          <w:rFonts w:eastAsia="Yu Mincho"/>
          <w:b/>
          <w:iCs/>
          <w:highlight w:val="green"/>
          <w:u w:val="single"/>
          <w:lang w:val="en-US" w:eastAsia="ja-JP"/>
        </w:rPr>
      </w:pPr>
    </w:p>
    <w:p w:rsidR="00DC3B12" w:rsidRPr="00BD2C35" w:rsidRDefault="00DC3B12" w:rsidP="00DC3B12">
      <w:pPr>
        <w:rPr>
          <w:rFonts w:eastAsia="Yu Mincho"/>
          <w:b/>
          <w:iCs/>
          <w:u w:val="single"/>
          <w:lang w:val="en-US" w:eastAsia="ja-JP"/>
        </w:rPr>
      </w:pPr>
      <w:r w:rsidRPr="00BD2C35">
        <w:rPr>
          <w:rFonts w:eastAsia="Yu Mincho"/>
          <w:b/>
          <w:iCs/>
          <w:highlight w:val="green"/>
          <w:u w:val="single"/>
          <w:lang w:val="en-US" w:eastAsia="ja-JP"/>
        </w:rPr>
        <w:lastRenderedPageBreak/>
        <w:t>Agreements at RAN1 AH#2:</w:t>
      </w:r>
    </w:p>
    <w:p w:rsidR="00DC3B12" w:rsidRPr="00BD2C35" w:rsidRDefault="00DC3B12" w:rsidP="000F1A1B">
      <w:pPr>
        <w:numPr>
          <w:ilvl w:val="0"/>
          <w:numId w:val="21"/>
        </w:numPr>
        <w:spacing w:after="0"/>
        <w:rPr>
          <w:rFonts w:eastAsia="Yu Mincho"/>
          <w:iCs/>
          <w:lang w:val="en-US" w:eastAsia="ja-JP"/>
        </w:rPr>
      </w:pPr>
      <w:r w:rsidRPr="00BD2C35">
        <w:rPr>
          <w:rFonts w:eastAsia="Yu Mincho"/>
          <w:iCs/>
          <w:lang w:val="en-US" w:eastAsia="ja-JP"/>
        </w:rPr>
        <w:t>For PDSCH/PUSCH, the RBG size/number can be changed along with the change of the BWP used for resource allocation.</w:t>
      </w:r>
    </w:p>
    <w:p w:rsidR="00DC3B12" w:rsidRPr="00BD2C35" w:rsidRDefault="00DC3B12" w:rsidP="000F1A1B">
      <w:pPr>
        <w:numPr>
          <w:ilvl w:val="0"/>
          <w:numId w:val="21"/>
        </w:numPr>
        <w:spacing w:after="0"/>
        <w:rPr>
          <w:rFonts w:eastAsia="Yu Mincho"/>
          <w:iCs/>
          <w:lang w:val="en-US" w:eastAsia="ja-JP"/>
        </w:rPr>
      </w:pPr>
      <w:r w:rsidRPr="00BD2C35">
        <w:rPr>
          <w:rFonts w:eastAsia="Yu Mincho"/>
          <w:iCs/>
          <w:lang w:val="en-US" w:eastAsia="ja-JP"/>
        </w:rPr>
        <w:t>FFS: If one or multiple of following option(s) is/are also used for RBG size/number determination:</w:t>
      </w:r>
    </w:p>
    <w:p w:rsidR="00DC3B12" w:rsidRPr="00BD2C35" w:rsidRDefault="00DC3B12" w:rsidP="000F1A1B">
      <w:pPr>
        <w:numPr>
          <w:ilvl w:val="1"/>
          <w:numId w:val="22"/>
        </w:numPr>
        <w:spacing w:after="0"/>
        <w:rPr>
          <w:rFonts w:eastAsia="Yu Mincho"/>
          <w:iCs/>
          <w:lang w:val="en-US" w:eastAsia="ja-JP"/>
        </w:rPr>
      </w:pPr>
      <w:r w:rsidRPr="00BD2C35">
        <w:rPr>
          <w:rFonts w:eastAsia="Yu Mincho"/>
          <w:iCs/>
          <w:lang w:val="en-US" w:eastAsia="ja-JP"/>
        </w:rPr>
        <w:t xml:space="preserve">Opt. 1: Semi-statically configured size of Type0 RA bitmap </w:t>
      </w:r>
    </w:p>
    <w:p w:rsidR="00DC3B12" w:rsidRPr="00BD2C35" w:rsidRDefault="00DC3B12" w:rsidP="000F1A1B">
      <w:pPr>
        <w:numPr>
          <w:ilvl w:val="2"/>
          <w:numId w:val="20"/>
        </w:numPr>
        <w:tabs>
          <w:tab w:val="num" w:pos="2160"/>
        </w:tabs>
        <w:spacing w:after="0"/>
        <w:rPr>
          <w:rFonts w:eastAsia="Yu Mincho"/>
          <w:iCs/>
          <w:lang w:val="en-US" w:eastAsia="ja-JP"/>
        </w:rPr>
      </w:pPr>
      <w:r w:rsidRPr="00BD2C35">
        <w:rPr>
          <w:rFonts w:eastAsia="Yu Mincho"/>
          <w:iCs/>
          <w:lang w:val="en-US" w:eastAsia="ja-JP"/>
        </w:rPr>
        <w:t>Number and size of RBGs for a RA is determined based on size of BWP and the size of the bitmap.</w:t>
      </w:r>
    </w:p>
    <w:p w:rsidR="00DC3B12" w:rsidRPr="00BD2C35" w:rsidRDefault="00DC3B12" w:rsidP="000F1A1B">
      <w:pPr>
        <w:numPr>
          <w:ilvl w:val="1"/>
          <w:numId w:val="23"/>
        </w:numPr>
        <w:spacing w:after="0"/>
        <w:rPr>
          <w:rFonts w:eastAsia="Yu Mincho"/>
          <w:iCs/>
          <w:lang w:val="en-US" w:eastAsia="ja-JP"/>
        </w:rPr>
      </w:pPr>
      <w:r w:rsidRPr="00BD2C35">
        <w:rPr>
          <w:rFonts w:eastAsia="Yu Mincho"/>
          <w:iCs/>
          <w:lang w:val="en-US" w:eastAsia="ja-JP"/>
        </w:rPr>
        <w:t>Opt. 2: Semi-statically configured RBG size(s) per BWP for deriving number of RBGs</w:t>
      </w:r>
    </w:p>
    <w:p w:rsidR="00DC3B12" w:rsidRPr="00BD2C35" w:rsidRDefault="00DC3B12" w:rsidP="000F1A1B">
      <w:pPr>
        <w:numPr>
          <w:ilvl w:val="2"/>
          <w:numId w:val="20"/>
        </w:numPr>
        <w:tabs>
          <w:tab w:val="num" w:pos="2160"/>
        </w:tabs>
        <w:spacing w:after="0"/>
        <w:rPr>
          <w:rFonts w:eastAsia="Yu Mincho"/>
          <w:iCs/>
          <w:lang w:val="en-US" w:eastAsia="ja-JP"/>
        </w:rPr>
      </w:pPr>
      <w:r w:rsidRPr="00BD2C35">
        <w:rPr>
          <w:rFonts w:eastAsia="Yu Mincho"/>
          <w:iCs/>
          <w:lang w:val="en-US" w:eastAsia="ja-JP"/>
        </w:rPr>
        <w:t xml:space="preserve">Number of RBGs in the BWP is determined by size of the BWP and the configured/indicated RBG size(s). </w:t>
      </w:r>
    </w:p>
    <w:p w:rsidR="00DC3B12" w:rsidRPr="00BD2C35" w:rsidRDefault="00DC3B12" w:rsidP="000F1A1B">
      <w:pPr>
        <w:numPr>
          <w:ilvl w:val="2"/>
          <w:numId w:val="20"/>
        </w:numPr>
        <w:spacing w:after="0"/>
        <w:rPr>
          <w:rFonts w:eastAsia="Yu Mincho"/>
          <w:iCs/>
          <w:lang w:val="en-US" w:eastAsia="ja-JP"/>
        </w:rPr>
      </w:pPr>
      <w:r w:rsidRPr="00BD2C35">
        <w:rPr>
          <w:rFonts w:eastAsia="Yu Mincho"/>
          <w:iCs/>
          <w:lang w:val="en-US" w:eastAsia="ja-JP"/>
        </w:rPr>
        <w:t xml:space="preserve">FFS: Dynamic switching of RBG size(s). </w:t>
      </w:r>
    </w:p>
    <w:p w:rsidR="00DC3B12" w:rsidRPr="00BD2C35" w:rsidRDefault="00DC3B12" w:rsidP="000F1A1B">
      <w:pPr>
        <w:numPr>
          <w:ilvl w:val="1"/>
          <w:numId w:val="9"/>
        </w:numPr>
        <w:spacing w:after="0"/>
        <w:rPr>
          <w:rFonts w:eastAsia="Yu Mincho"/>
          <w:iCs/>
          <w:lang w:val="en-US" w:eastAsia="ja-JP"/>
        </w:rPr>
      </w:pPr>
      <w:r w:rsidRPr="00BD2C35">
        <w:rPr>
          <w:rFonts w:eastAsia="Yu Mincho"/>
          <w:iCs/>
          <w:lang w:val="en-US" w:eastAsia="ja-JP"/>
        </w:rPr>
        <w:t>Opt. 3: DCI format/DCI format size (e.g. a compact DCI may be with a larger RBG size than a normal DCI).</w:t>
      </w:r>
    </w:p>
    <w:p w:rsidR="00DC3B12" w:rsidRPr="00BD2C35" w:rsidRDefault="00DC3B12" w:rsidP="000F1A1B">
      <w:pPr>
        <w:numPr>
          <w:ilvl w:val="1"/>
          <w:numId w:val="9"/>
        </w:numPr>
        <w:spacing w:after="0"/>
        <w:rPr>
          <w:rFonts w:eastAsia="Yu Mincho"/>
          <w:iCs/>
          <w:lang w:val="en-US" w:eastAsia="ja-JP"/>
        </w:rPr>
      </w:pPr>
      <w:r w:rsidRPr="00BD2C35">
        <w:rPr>
          <w:rFonts w:eastAsia="Yu Mincho"/>
          <w:iCs/>
          <w:lang w:val="en-US" w:eastAsia="ja-JP"/>
        </w:rPr>
        <w:t>Opt. 4: Transmission durations (e.g. a shorter-duration transmission may be with a larger RBG size than a longer one).</w:t>
      </w:r>
    </w:p>
    <w:p w:rsidR="00DC3B12" w:rsidRPr="00BD2C35" w:rsidRDefault="00DC3B12" w:rsidP="000F1A1B">
      <w:pPr>
        <w:numPr>
          <w:ilvl w:val="1"/>
          <w:numId w:val="9"/>
        </w:numPr>
        <w:spacing w:after="0"/>
        <w:rPr>
          <w:rFonts w:eastAsia="Yu Mincho"/>
          <w:iCs/>
          <w:lang w:val="en-US" w:eastAsia="ja-JP"/>
        </w:rPr>
      </w:pPr>
      <w:r w:rsidRPr="00BD2C35">
        <w:rPr>
          <w:rFonts w:eastAsia="Yu Mincho"/>
          <w:iCs/>
          <w:lang w:val="en-US" w:eastAsia="ja-JP"/>
        </w:rPr>
        <w:t>Opt. 5: RBG size is determined depending on the size of the BWP.</w:t>
      </w:r>
    </w:p>
    <w:p w:rsidR="00DC3B12" w:rsidRPr="00BD2C35" w:rsidRDefault="00DC3B12" w:rsidP="000F1A1B">
      <w:pPr>
        <w:numPr>
          <w:ilvl w:val="1"/>
          <w:numId w:val="9"/>
        </w:numPr>
        <w:spacing w:after="0"/>
        <w:rPr>
          <w:rFonts w:eastAsia="Yu Mincho"/>
          <w:iCs/>
          <w:lang w:val="en-US" w:eastAsia="ja-JP"/>
        </w:rPr>
      </w:pPr>
      <w:r w:rsidRPr="00BD2C35">
        <w:rPr>
          <w:rFonts w:eastAsia="Yu Mincho"/>
          <w:iCs/>
          <w:lang w:val="en-US" w:eastAsia="ja-JP"/>
        </w:rPr>
        <w:t>Other options are not precluded.</w:t>
      </w:r>
    </w:p>
    <w:p w:rsidR="00DC3B12" w:rsidRPr="00BD2C35" w:rsidRDefault="00DC3B12" w:rsidP="008A34AE">
      <w:pPr>
        <w:spacing w:after="0"/>
        <w:ind w:left="1440" w:hanging="1440"/>
        <w:rPr>
          <w:b/>
          <w:iCs/>
          <w:highlight w:val="green"/>
          <w:u w:val="single"/>
          <w:lang w:val="en-US" w:eastAsia="ja-JP"/>
        </w:rPr>
      </w:pPr>
    </w:p>
    <w:p w:rsidR="008A34AE" w:rsidRPr="00BD2C35" w:rsidRDefault="008A34AE" w:rsidP="008A34AE">
      <w:pPr>
        <w:spacing w:after="0"/>
        <w:ind w:left="1440" w:hanging="1440"/>
        <w:rPr>
          <w:b/>
          <w:iCs/>
          <w:highlight w:val="yellow"/>
          <w:u w:val="single"/>
          <w:lang w:val="en-US" w:eastAsia="ja-JP"/>
        </w:rPr>
      </w:pPr>
      <w:r w:rsidRPr="00BD2C35">
        <w:rPr>
          <w:b/>
          <w:iCs/>
          <w:highlight w:val="green"/>
          <w:u w:val="single"/>
          <w:lang w:val="en-US" w:eastAsia="ja-JP"/>
        </w:rPr>
        <w:t>Agreements at RAN1#90:</w:t>
      </w:r>
    </w:p>
    <w:p w:rsidR="008A34AE" w:rsidRPr="00BD2C35" w:rsidRDefault="008A34AE" w:rsidP="000F1A1B">
      <w:pPr>
        <w:numPr>
          <w:ilvl w:val="0"/>
          <w:numId w:val="10"/>
        </w:numPr>
        <w:tabs>
          <w:tab w:val="left" w:pos="1440"/>
        </w:tabs>
        <w:spacing w:after="0"/>
        <w:rPr>
          <w:iCs/>
          <w:lang w:val="en-US" w:eastAsia="ja-JP"/>
        </w:rPr>
      </w:pPr>
      <w:r w:rsidRPr="00BD2C35">
        <w:rPr>
          <w:iCs/>
          <w:lang w:val="en-US" w:eastAsia="ja-JP"/>
        </w:rPr>
        <w:t>NR supports some combinations of following:</w:t>
      </w:r>
    </w:p>
    <w:p w:rsidR="008A34AE" w:rsidRPr="00BD2C35" w:rsidRDefault="008A34AE" w:rsidP="000F1A1B">
      <w:pPr>
        <w:numPr>
          <w:ilvl w:val="1"/>
          <w:numId w:val="10"/>
        </w:numPr>
        <w:spacing w:after="0"/>
        <w:rPr>
          <w:iCs/>
          <w:lang w:val="en-US" w:eastAsia="ja-JP"/>
        </w:rPr>
      </w:pPr>
      <w:r w:rsidRPr="00BD2C35">
        <w:rPr>
          <w:iCs/>
          <w:lang w:val="en-US" w:eastAsia="ja-JP"/>
        </w:rPr>
        <w:t>For the purpose of designing time-domain resource allocation scheme from UE perspective, assuming no prior information of DL/UL assignment, scheduling DCI informs the UE of the time-domain information of the scheduled PDSCH or PUSCH</w:t>
      </w:r>
    </w:p>
    <w:p w:rsidR="008A34AE" w:rsidRPr="00BD2C35" w:rsidRDefault="008A34AE" w:rsidP="000F1A1B">
      <w:pPr>
        <w:numPr>
          <w:ilvl w:val="2"/>
          <w:numId w:val="10"/>
        </w:numPr>
        <w:tabs>
          <w:tab w:val="left" w:pos="1440"/>
        </w:tabs>
        <w:spacing w:after="0"/>
        <w:rPr>
          <w:iCs/>
          <w:lang w:val="en-US" w:eastAsia="ja-JP"/>
        </w:rPr>
      </w:pPr>
      <w:r w:rsidRPr="00BD2C35">
        <w:rPr>
          <w:iCs/>
          <w:lang w:val="en-US" w:eastAsia="ja-JP"/>
        </w:rPr>
        <w:t>Following is informed to the UE:</w:t>
      </w:r>
    </w:p>
    <w:p w:rsidR="008A34AE" w:rsidRPr="00BD2C35" w:rsidRDefault="008A34AE" w:rsidP="000F1A1B">
      <w:pPr>
        <w:numPr>
          <w:ilvl w:val="3"/>
          <w:numId w:val="10"/>
        </w:numPr>
        <w:tabs>
          <w:tab w:val="left" w:pos="1440"/>
        </w:tabs>
        <w:spacing w:after="0"/>
        <w:rPr>
          <w:iCs/>
          <w:lang w:val="en-US" w:eastAsia="ja-JP"/>
        </w:rPr>
      </w:pPr>
      <w:r w:rsidRPr="00BD2C35">
        <w:rPr>
          <w:iCs/>
          <w:lang w:val="en-US" w:eastAsia="ja-JP"/>
        </w:rPr>
        <w:t>One-slot case:</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Starting symbol and ending symbol in the slot.</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Which slot it applies to</w:t>
      </w:r>
    </w:p>
    <w:p w:rsidR="008A34AE" w:rsidRPr="00BD2C35" w:rsidRDefault="008A34AE" w:rsidP="000F1A1B">
      <w:pPr>
        <w:numPr>
          <w:ilvl w:val="3"/>
          <w:numId w:val="10"/>
        </w:numPr>
        <w:tabs>
          <w:tab w:val="left" w:pos="1440"/>
        </w:tabs>
        <w:spacing w:after="0"/>
        <w:rPr>
          <w:iCs/>
          <w:lang w:val="en-US" w:eastAsia="ja-JP"/>
        </w:rPr>
      </w:pPr>
      <w:r w:rsidRPr="00BD2C35">
        <w:rPr>
          <w:iCs/>
          <w:lang w:val="en-US" w:eastAsia="ja-JP"/>
        </w:rPr>
        <w:t>Multi-slot case:</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Opt.1: Starting symbol and ending symbol of each slot of the aggregated slots, and the starting slot and ending slot where it is applied to</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Opt.2: Starting symbol and ending symbol of a slot, and the starting slot and ending slot where it is applied to</w:t>
      </w:r>
    </w:p>
    <w:p w:rsidR="008A34AE" w:rsidRPr="00BD2C35" w:rsidRDefault="008A34AE" w:rsidP="000F1A1B">
      <w:pPr>
        <w:numPr>
          <w:ilvl w:val="5"/>
          <w:numId w:val="10"/>
        </w:numPr>
        <w:tabs>
          <w:tab w:val="left" w:pos="1440"/>
        </w:tabs>
        <w:spacing w:after="0"/>
        <w:rPr>
          <w:iCs/>
          <w:lang w:val="en-US" w:eastAsia="ja-JP"/>
        </w:rPr>
      </w:pPr>
      <w:r w:rsidRPr="00BD2C35">
        <w:rPr>
          <w:iCs/>
          <w:lang w:val="en-US" w:eastAsia="ja-JP"/>
        </w:rPr>
        <w:t>The starting symbol and ending symbol are applied to all the aggregated slots</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Opt.3: Starting symbol, starting slot, and the ending symbol and ending slot</w:t>
      </w:r>
    </w:p>
    <w:p w:rsidR="008A34AE" w:rsidRPr="00BD2C35" w:rsidRDefault="008A34AE" w:rsidP="000F1A1B">
      <w:pPr>
        <w:numPr>
          <w:ilvl w:val="3"/>
          <w:numId w:val="10"/>
        </w:numPr>
        <w:tabs>
          <w:tab w:val="left" w:pos="1440"/>
        </w:tabs>
        <w:spacing w:after="0"/>
        <w:rPr>
          <w:iCs/>
          <w:lang w:val="en-US" w:eastAsia="ja-JP"/>
        </w:rPr>
      </w:pPr>
      <w:r w:rsidRPr="00BD2C35">
        <w:rPr>
          <w:iCs/>
          <w:lang w:val="en-US" w:eastAsia="ja-JP"/>
        </w:rPr>
        <w:t>Non-slot (i.e., mini-slot) case:</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Starting symbol and ending symbol</w:t>
      </w:r>
    </w:p>
    <w:p w:rsidR="008A34AE" w:rsidRPr="00BD2C35" w:rsidRDefault="008A34AE" w:rsidP="000F1A1B">
      <w:pPr>
        <w:numPr>
          <w:ilvl w:val="5"/>
          <w:numId w:val="10"/>
        </w:numPr>
        <w:tabs>
          <w:tab w:val="left" w:pos="1440"/>
        </w:tabs>
        <w:spacing w:after="0"/>
        <w:rPr>
          <w:iCs/>
          <w:lang w:val="en-US" w:eastAsia="ja-JP"/>
        </w:rPr>
      </w:pPr>
      <w:r w:rsidRPr="00BD2C35">
        <w:rPr>
          <w:iCs/>
          <w:lang w:val="en-US" w:eastAsia="ja-JP"/>
        </w:rPr>
        <w:t>FFS: starting symbol is:</w:t>
      </w:r>
    </w:p>
    <w:p w:rsidR="008A34AE" w:rsidRPr="00BD2C35" w:rsidRDefault="008A34AE" w:rsidP="000F1A1B">
      <w:pPr>
        <w:numPr>
          <w:ilvl w:val="6"/>
          <w:numId w:val="10"/>
        </w:numPr>
        <w:tabs>
          <w:tab w:val="left" w:pos="1440"/>
        </w:tabs>
        <w:spacing w:after="0"/>
        <w:rPr>
          <w:iCs/>
          <w:lang w:val="en-US" w:eastAsia="ja-JP"/>
        </w:rPr>
      </w:pPr>
      <w:r w:rsidRPr="00BD2C35">
        <w:rPr>
          <w:iCs/>
          <w:lang w:val="en-US" w:eastAsia="ja-JP"/>
        </w:rPr>
        <w:t>Opt.1: Starting symbol of a slot</w:t>
      </w:r>
    </w:p>
    <w:p w:rsidR="008A34AE" w:rsidRPr="00BD2C35" w:rsidRDefault="008A34AE" w:rsidP="000F1A1B">
      <w:pPr>
        <w:numPr>
          <w:ilvl w:val="7"/>
          <w:numId w:val="10"/>
        </w:numPr>
        <w:tabs>
          <w:tab w:val="left" w:pos="1440"/>
        </w:tabs>
        <w:spacing w:after="0"/>
        <w:rPr>
          <w:iCs/>
          <w:lang w:val="en-US" w:eastAsia="ja-JP"/>
        </w:rPr>
      </w:pPr>
      <w:r w:rsidRPr="00BD2C35">
        <w:rPr>
          <w:iCs/>
          <w:lang w:val="en-US" w:eastAsia="ja-JP"/>
        </w:rPr>
        <w:t>UE is also informed of which slot it applies to</w:t>
      </w:r>
    </w:p>
    <w:p w:rsidR="008A34AE" w:rsidRPr="00BD2C35" w:rsidRDefault="008A34AE" w:rsidP="000F1A1B">
      <w:pPr>
        <w:numPr>
          <w:ilvl w:val="6"/>
          <w:numId w:val="10"/>
        </w:numPr>
        <w:tabs>
          <w:tab w:val="left" w:pos="1440"/>
        </w:tabs>
        <w:spacing w:after="0"/>
        <w:rPr>
          <w:iCs/>
          <w:lang w:val="en-US" w:eastAsia="ja-JP"/>
        </w:rPr>
      </w:pPr>
      <w:r w:rsidRPr="00BD2C35">
        <w:rPr>
          <w:iCs/>
          <w:lang w:val="en-US" w:eastAsia="ja-JP"/>
        </w:rPr>
        <w:t>Opt.2: Symbol number from the start of the PDCCH where scheduling PDCCH is included</w:t>
      </w:r>
    </w:p>
    <w:p w:rsidR="008A34AE" w:rsidRPr="00BD2C35" w:rsidRDefault="008A34AE" w:rsidP="000F1A1B">
      <w:pPr>
        <w:numPr>
          <w:ilvl w:val="5"/>
          <w:numId w:val="10"/>
        </w:numPr>
        <w:tabs>
          <w:tab w:val="left" w:pos="1440"/>
        </w:tabs>
        <w:spacing w:after="0"/>
        <w:rPr>
          <w:iCs/>
          <w:lang w:val="en-US" w:eastAsia="ja-JP"/>
        </w:rPr>
      </w:pPr>
      <w:r w:rsidRPr="00BD2C35">
        <w:rPr>
          <w:iCs/>
          <w:lang w:val="en-US" w:eastAsia="ja-JP"/>
        </w:rPr>
        <w:t>FFS: ending symbol is:</w:t>
      </w:r>
    </w:p>
    <w:p w:rsidR="008A34AE" w:rsidRPr="00BD2C35" w:rsidRDefault="008A34AE" w:rsidP="000F1A1B">
      <w:pPr>
        <w:numPr>
          <w:ilvl w:val="6"/>
          <w:numId w:val="10"/>
        </w:numPr>
        <w:tabs>
          <w:tab w:val="left" w:pos="1440"/>
        </w:tabs>
        <w:spacing w:after="0"/>
        <w:rPr>
          <w:iCs/>
          <w:lang w:val="en-US" w:eastAsia="ja-JP"/>
        </w:rPr>
      </w:pPr>
      <w:r w:rsidRPr="00BD2C35">
        <w:rPr>
          <w:iCs/>
          <w:lang w:val="en-US" w:eastAsia="ja-JP"/>
        </w:rPr>
        <w:t>Opt.1: Ending symbol of a slot</w:t>
      </w:r>
    </w:p>
    <w:p w:rsidR="008A34AE" w:rsidRPr="00BD2C35" w:rsidRDefault="008A34AE" w:rsidP="000F1A1B">
      <w:pPr>
        <w:numPr>
          <w:ilvl w:val="7"/>
          <w:numId w:val="10"/>
        </w:numPr>
        <w:tabs>
          <w:tab w:val="left" w:pos="1440"/>
        </w:tabs>
        <w:spacing w:after="0"/>
        <w:rPr>
          <w:iCs/>
          <w:lang w:val="en-US" w:eastAsia="ja-JP"/>
        </w:rPr>
      </w:pPr>
      <w:r w:rsidRPr="00BD2C35">
        <w:rPr>
          <w:iCs/>
          <w:lang w:val="en-US" w:eastAsia="ja-JP"/>
        </w:rPr>
        <w:t>UE is also informed of which slot it applies to</w:t>
      </w:r>
    </w:p>
    <w:p w:rsidR="008A34AE" w:rsidRPr="00BD2C35" w:rsidRDefault="008A34AE" w:rsidP="000F1A1B">
      <w:pPr>
        <w:numPr>
          <w:ilvl w:val="6"/>
          <w:numId w:val="10"/>
        </w:numPr>
        <w:tabs>
          <w:tab w:val="left" w:pos="1440"/>
        </w:tabs>
        <w:spacing w:after="0"/>
        <w:rPr>
          <w:iCs/>
          <w:lang w:val="en-US" w:eastAsia="ja-JP"/>
        </w:rPr>
      </w:pPr>
      <w:r w:rsidRPr="00BD2C35">
        <w:rPr>
          <w:iCs/>
          <w:lang w:val="en-US" w:eastAsia="ja-JP"/>
        </w:rPr>
        <w:t>Opt.2: Symbol number from the starting symbol</w:t>
      </w:r>
    </w:p>
    <w:p w:rsidR="008A34AE" w:rsidRPr="00BD2C35" w:rsidRDefault="008A34AE" w:rsidP="000F1A1B">
      <w:pPr>
        <w:numPr>
          <w:ilvl w:val="1"/>
          <w:numId w:val="10"/>
        </w:numPr>
        <w:spacing w:after="0"/>
        <w:rPr>
          <w:iCs/>
          <w:lang w:val="en-US" w:eastAsia="ja-JP"/>
        </w:rPr>
      </w:pPr>
      <w:r w:rsidRPr="00BD2C35">
        <w:rPr>
          <w:iCs/>
          <w:lang w:val="en-US" w:eastAsia="ja-JP"/>
        </w:rPr>
        <w:t>Scheduling DCI with and without time domain field is supported</w:t>
      </w:r>
    </w:p>
    <w:p w:rsidR="008A34AE" w:rsidRPr="00BD2C35" w:rsidRDefault="008A34AE" w:rsidP="000F1A1B">
      <w:pPr>
        <w:numPr>
          <w:ilvl w:val="1"/>
          <w:numId w:val="10"/>
        </w:numPr>
        <w:spacing w:after="0"/>
        <w:rPr>
          <w:iCs/>
          <w:lang w:val="en-US" w:eastAsia="ja-JP"/>
        </w:rPr>
      </w:pPr>
      <w:r w:rsidRPr="00BD2C35">
        <w:rPr>
          <w:iCs/>
          <w:lang w:val="en-US" w:eastAsia="ja-JP"/>
        </w:rPr>
        <w:t>Note: the starting symbol is the earliest symbol of the PDSCH or PUSCH including DMRS symbol in the case of PUSCH in a slot, FFS: PDSCH</w:t>
      </w:r>
    </w:p>
    <w:p w:rsidR="008A34AE" w:rsidRPr="00BD2C35" w:rsidRDefault="008A34AE" w:rsidP="000F1A1B">
      <w:pPr>
        <w:numPr>
          <w:ilvl w:val="1"/>
          <w:numId w:val="10"/>
        </w:numPr>
        <w:spacing w:after="0"/>
        <w:rPr>
          <w:iCs/>
          <w:lang w:val="en-US" w:eastAsia="ja-JP"/>
        </w:rPr>
      </w:pPr>
      <w:r w:rsidRPr="00BD2C35">
        <w:rPr>
          <w:iCs/>
          <w:lang w:val="en-US" w:eastAsia="ja-JP"/>
        </w:rPr>
        <w:t>Note: the ending symbol is the latest symbol of the PDSCH or PUSCH in a slot</w:t>
      </w:r>
    </w:p>
    <w:p w:rsidR="008A34AE" w:rsidRPr="00BD2C35" w:rsidRDefault="008A34AE" w:rsidP="000F1A1B">
      <w:pPr>
        <w:numPr>
          <w:ilvl w:val="1"/>
          <w:numId w:val="10"/>
        </w:numPr>
        <w:spacing w:after="0"/>
        <w:rPr>
          <w:iCs/>
          <w:lang w:val="en-US" w:eastAsia="ja-JP"/>
        </w:rPr>
      </w:pPr>
      <w:r w:rsidRPr="00BD2C35">
        <w:rPr>
          <w:iCs/>
          <w:lang w:val="en-US" w:eastAsia="ja-JP"/>
        </w:rPr>
        <w:t>FFS: signaling aspects, e.g., implicit, explicit, table, etc.</w:t>
      </w:r>
    </w:p>
    <w:p w:rsidR="008A34AE" w:rsidRPr="00BD2C35" w:rsidRDefault="008A34AE" w:rsidP="000F1A1B">
      <w:pPr>
        <w:numPr>
          <w:ilvl w:val="1"/>
          <w:numId w:val="10"/>
        </w:numPr>
        <w:spacing w:after="0"/>
        <w:rPr>
          <w:iCs/>
          <w:lang w:val="en-US" w:eastAsia="ja-JP"/>
        </w:rPr>
      </w:pPr>
      <w:r w:rsidRPr="00BD2C35">
        <w:rPr>
          <w:iCs/>
          <w:lang w:val="en-US" w:eastAsia="ja-JP"/>
        </w:rPr>
        <w:t>FFS: which are valid combinations</w:t>
      </w:r>
    </w:p>
    <w:p w:rsidR="008A34AE" w:rsidRPr="00BD2C35" w:rsidRDefault="008A34AE" w:rsidP="000F1A1B">
      <w:pPr>
        <w:numPr>
          <w:ilvl w:val="1"/>
          <w:numId w:val="10"/>
        </w:numPr>
        <w:spacing w:after="0"/>
        <w:rPr>
          <w:iCs/>
          <w:lang w:val="en-US" w:eastAsia="ja-JP"/>
        </w:rPr>
      </w:pPr>
      <w:r w:rsidRPr="00BD2C35">
        <w:rPr>
          <w:iCs/>
          <w:lang w:val="en-US" w:eastAsia="ja-JP"/>
        </w:rPr>
        <w:t>FFS: handling of semi-static UL/DL and SFI assignment</w:t>
      </w:r>
    </w:p>
    <w:p w:rsidR="002F3C61" w:rsidRPr="00BD2C35" w:rsidRDefault="002F3C61" w:rsidP="00AB0B26">
      <w:pPr>
        <w:spacing w:after="0"/>
        <w:ind w:left="360"/>
        <w:rPr>
          <w:lang w:val="en-US" w:eastAsia="ja-JP"/>
        </w:rPr>
      </w:pPr>
    </w:p>
    <w:p w:rsidR="00331FA7" w:rsidRPr="00BD2C35" w:rsidRDefault="00957C87" w:rsidP="00331FA7">
      <w:pPr>
        <w:jc w:val="both"/>
      </w:pPr>
      <w:r w:rsidRPr="00BD2C35">
        <w:t xml:space="preserve">In this contribution, we </w:t>
      </w:r>
      <w:r w:rsidR="00CF3DC8" w:rsidRPr="00BD2C35">
        <w:t xml:space="preserve">provide </w:t>
      </w:r>
      <w:r w:rsidR="00331FA7" w:rsidRPr="00BD2C35">
        <w:t xml:space="preserve">more </w:t>
      </w:r>
      <w:r w:rsidR="00CF3DC8" w:rsidRPr="00BD2C35">
        <w:t xml:space="preserve">details </w:t>
      </w:r>
      <w:r w:rsidR="00955F8B" w:rsidRPr="00BD2C35">
        <w:t xml:space="preserve">for the </w:t>
      </w:r>
      <w:r w:rsidR="00331FA7" w:rsidRPr="00BD2C35">
        <w:t>frequency-domain</w:t>
      </w:r>
      <w:r w:rsidR="00646123">
        <w:t xml:space="preserve"> and </w:t>
      </w:r>
      <w:r w:rsidR="00331FA7" w:rsidRPr="00BD2C35">
        <w:t xml:space="preserve">time-domain resource allocation (RA) schemes </w:t>
      </w:r>
      <w:r w:rsidR="005933C5">
        <w:t xml:space="preserve">as well as TB mapping to single and aggregated slots </w:t>
      </w:r>
      <w:r w:rsidR="00331FA7" w:rsidRPr="00BD2C35">
        <w:t xml:space="preserve">for NR. </w:t>
      </w:r>
    </w:p>
    <w:p w:rsidR="00331FA7" w:rsidRDefault="00331FA7" w:rsidP="00331FA7">
      <w:pPr>
        <w:jc w:val="both"/>
      </w:pPr>
    </w:p>
    <w:p w:rsidR="00331FA7" w:rsidRDefault="00331FA7" w:rsidP="00331FA7">
      <w:pPr>
        <w:jc w:val="both"/>
      </w:pPr>
    </w:p>
    <w:p w:rsidR="00331FA7" w:rsidRDefault="00331FA7" w:rsidP="00331FA7">
      <w:pPr>
        <w:jc w:val="both"/>
      </w:pPr>
    </w:p>
    <w:p w:rsidR="008722F1" w:rsidRPr="00BD2C35" w:rsidRDefault="008722F1" w:rsidP="00BD2C35">
      <w:pPr>
        <w:pStyle w:val="Heading1"/>
        <w:rPr>
          <w:b/>
        </w:rPr>
      </w:pPr>
      <w:r w:rsidRPr="00BD2C35">
        <w:rPr>
          <w:rFonts w:ascii="Times New Roman" w:hAnsi="Times New Roman"/>
          <w:b/>
          <w:bCs/>
        </w:rPr>
        <w:lastRenderedPageBreak/>
        <w:t>DL/UL Freq-domain RA schemes</w:t>
      </w:r>
    </w:p>
    <w:p w:rsidR="008722F1" w:rsidRPr="008722F1" w:rsidRDefault="008722F1" w:rsidP="008722F1">
      <w:pPr>
        <w:pStyle w:val="Heading2"/>
        <w:rPr>
          <w:rFonts w:ascii="Times New Roman" w:hAnsi="Times New Roman"/>
          <w:b/>
          <w:bCs/>
          <w:sz w:val="24"/>
          <w:szCs w:val="24"/>
        </w:rPr>
      </w:pPr>
      <w:r w:rsidRPr="008722F1">
        <w:rPr>
          <w:rFonts w:ascii="Times New Roman" w:hAnsi="Times New Roman"/>
          <w:b/>
          <w:sz w:val="24"/>
          <w:szCs w:val="24"/>
          <w:lang w:val="en-US"/>
        </w:rPr>
        <w:t>Non-contiguous RA schemes</w:t>
      </w:r>
    </w:p>
    <w:p w:rsidR="008722F1" w:rsidRPr="006C2B16" w:rsidRDefault="008722F1" w:rsidP="008722F1">
      <w:pPr>
        <w:spacing w:after="0"/>
        <w:jc w:val="both"/>
        <w:rPr>
          <w:lang w:eastAsia="ja-JP"/>
        </w:rPr>
      </w:pPr>
      <w:r w:rsidRPr="006C2B16">
        <w:rPr>
          <w:lang w:eastAsia="ja-JP"/>
        </w:rPr>
        <w:t>In RAN1 NR A</w:t>
      </w:r>
      <w:r w:rsidR="00FF4DDB">
        <w:rPr>
          <w:lang w:eastAsia="ja-JP"/>
        </w:rPr>
        <w:t>H</w:t>
      </w:r>
      <w:r w:rsidRPr="006C2B16">
        <w:rPr>
          <w:lang w:eastAsia="ja-JP"/>
        </w:rPr>
        <w:t>#2</w:t>
      </w:r>
      <w:r w:rsidRPr="006C2B16">
        <w:rPr>
          <w:iCs/>
          <w:lang w:val="en-US" w:eastAsia="ja-JP"/>
        </w:rPr>
        <w:t xml:space="preserve">, </w:t>
      </w:r>
      <w:r w:rsidR="008F0ACD">
        <w:rPr>
          <w:iCs/>
          <w:lang w:val="en-US" w:eastAsia="ja-JP"/>
        </w:rPr>
        <w:t xml:space="preserve">it is </w:t>
      </w:r>
      <w:r w:rsidRPr="006C2B16">
        <w:rPr>
          <w:iCs/>
          <w:lang w:val="en-US" w:eastAsia="ja-JP"/>
        </w:rPr>
        <w:t>agreed that</w:t>
      </w:r>
      <w:r w:rsidRPr="006C2B16">
        <w:rPr>
          <w:lang w:eastAsia="ja-JP"/>
        </w:rPr>
        <w:t xml:space="preserve"> </w:t>
      </w:r>
      <w:r w:rsidRPr="006C2B16">
        <w:rPr>
          <w:rFonts w:eastAsia="Yu Mincho"/>
          <w:iCs/>
          <w:lang w:val="en-US" w:eastAsia="ja-JP"/>
        </w:rPr>
        <w:t xml:space="preserve">for PDSCH/PUSCH, the RBG size/number can be changed along with the change of the BWP used for resource allocation, and several options were listed to determine the RBG size and number of RBGs in a bandwidth part. In our view, the </w:t>
      </w:r>
      <w:r w:rsidRPr="006C2B16">
        <w:rPr>
          <w:rFonts w:eastAsia="Yu Mincho"/>
          <w:i/>
          <w:iCs/>
          <w:lang w:val="en-US" w:eastAsia="ja-JP"/>
        </w:rPr>
        <w:t>maximum</w:t>
      </w:r>
      <w:r w:rsidRPr="006C2B16">
        <w:rPr>
          <w:rFonts w:eastAsia="Yu Mincho"/>
          <w:iCs/>
          <w:lang w:val="en-US" w:eastAsia="ja-JP"/>
        </w:rPr>
        <w:t xml:space="preserve"> RBG size </w:t>
      </w:r>
      <w:r w:rsidR="00926128" w:rsidRPr="006C2B16">
        <w:rPr>
          <w:rFonts w:eastAsia="Yu Mincho"/>
          <w:iCs/>
          <w:color w:val="000000" w:themeColor="text1"/>
          <w:lang w:val="en-US" w:eastAsia="ja-JP"/>
        </w:rPr>
        <w:t>(</w:t>
      </w:r>
      <w:r w:rsidR="00926128" w:rsidRPr="006C2B16">
        <w:rPr>
          <w:color w:val="000000" w:themeColor="text1"/>
          <w:position w:val="-12"/>
        </w:rPr>
        <w:object w:dxaOrig="4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9.65pt" o:ole="">
            <v:imagedata r:id="rId8" o:title=""/>
          </v:shape>
          <o:OLEObject Type="Embed" ProgID="Equation.3" ShapeID="_x0000_i1025" DrawAspect="Content" ObjectID="_1566655788" r:id="rId9"/>
        </w:object>
      </w:r>
      <w:r w:rsidR="00926128" w:rsidRPr="006C2B16">
        <w:rPr>
          <w:color w:val="000000" w:themeColor="text1"/>
        </w:rPr>
        <w:t xml:space="preserve">) </w:t>
      </w:r>
      <w:r w:rsidRPr="006C2B16">
        <w:rPr>
          <w:rFonts w:eastAsia="Yu Mincho"/>
          <w:iCs/>
          <w:lang w:val="en-US" w:eastAsia="ja-JP"/>
        </w:rPr>
        <w:t>should be defined depending on the size of the BWP</w:t>
      </w:r>
      <w:r w:rsidR="00926128" w:rsidRPr="006C2B16">
        <w:rPr>
          <w:rFonts w:eastAsia="Yu Mincho"/>
          <w:iCs/>
          <w:lang w:val="en-US" w:eastAsia="ja-JP"/>
        </w:rPr>
        <w:t>,</w:t>
      </w:r>
      <w:r w:rsidRPr="006C2B16">
        <w:rPr>
          <w:rFonts w:eastAsia="Yu Mincho"/>
          <w:iCs/>
          <w:lang w:val="en-US" w:eastAsia="ja-JP"/>
        </w:rPr>
        <w:t xml:space="preserve"> and </w:t>
      </w:r>
      <w:r w:rsidR="002D164B">
        <w:rPr>
          <w:rFonts w:eastAsia="Yu Mincho"/>
          <w:iCs/>
          <w:lang w:val="en-US" w:eastAsia="ja-JP"/>
        </w:rPr>
        <w:t>dynamic</w:t>
      </w:r>
      <w:r w:rsidRPr="006C2B16">
        <w:rPr>
          <w:rFonts w:eastAsia="Yu Mincho"/>
          <w:iCs/>
          <w:lang w:val="en-US" w:eastAsia="ja-JP"/>
        </w:rPr>
        <w:t xml:space="preserve"> switching </w:t>
      </w:r>
      <w:r w:rsidR="00926128" w:rsidRPr="006C2B16">
        <w:rPr>
          <w:rFonts w:eastAsia="Yu Mincho"/>
          <w:iCs/>
          <w:lang w:val="en-US" w:eastAsia="ja-JP"/>
        </w:rPr>
        <w:t xml:space="preserve">between the </w:t>
      </w:r>
      <w:r w:rsidR="00926128" w:rsidRPr="006C2B16">
        <w:rPr>
          <w:rFonts w:eastAsia="Yu Mincho"/>
          <w:i/>
          <w:iCs/>
          <w:lang w:val="en-US" w:eastAsia="ja-JP"/>
        </w:rPr>
        <w:t>maximum</w:t>
      </w:r>
      <w:r w:rsidR="00926128" w:rsidRPr="006C2B16">
        <w:rPr>
          <w:rFonts w:eastAsia="Yu Mincho"/>
          <w:iCs/>
          <w:lang w:val="en-US" w:eastAsia="ja-JP"/>
        </w:rPr>
        <w:t xml:space="preserve"> RBG size </w:t>
      </w:r>
      <w:r w:rsidR="00926128" w:rsidRPr="006C2B16">
        <w:rPr>
          <w:rFonts w:eastAsia="Yu Mincho"/>
          <w:iCs/>
          <w:color w:val="000000" w:themeColor="text1"/>
          <w:lang w:val="en-US" w:eastAsia="ja-JP"/>
        </w:rPr>
        <w:t>(</w:t>
      </w:r>
      <w:r w:rsidR="00926128" w:rsidRPr="006C2B16">
        <w:rPr>
          <w:color w:val="000000" w:themeColor="text1"/>
          <w:position w:val="-12"/>
        </w:rPr>
        <w:object w:dxaOrig="440" w:dyaOrig="380">
          <v:shape id="_x0000_i1026" type="#_x0000_t75" style="width:21.95pt;height:19.65pt" o:ole="">
            <v:imagedata r:id="rId8" o:title=""/>
          </v:shape>
          <o:OLEObject Type="Embed" ProgID="Equation.3" ShapeID="_x0000_i1026" DrawAspect="Content" ObjectID="_1566655789" r:id="rId10"/>
        </w:object>
      </w:r>
      <w:r w:rsidR="00926128" w:rsidRPr="006C2B16">
        <w:rPr>
          <w:color w:val="000000" w:themeColor="text1"/>
        </w:rPr>
        <w:t>) and RBG size of 1 (</w:t>
      </w:r>
      <w:r w:rsidR="00926128" w:rsidRPr="006C2B16">
        <w:rPr>
          <w:color w:val="000000" w:themeColor="text1"/>
          <w:position w:val="-4"/>
        </w:rPr>
        <w:object w:dxaOrig="540" w:dyaOrig="260">
          <v:shape id="_x0000_i1027" type="#_x0000_t75" style="width:26.95pt;height:13.5pt" o:ole="">
            <v:imagedata r:id="rId11" o:title=""/>
          </v:shape>
          <o:OLEObject Type="Embed" ProgID="Equation.3" ShapeID="_x0000_i1027" DrawAspect="Content" ObjectID="_1566655790" r:id="rId12"/>
        </w:object>
      </w:r>
      <w:r w:rsidR="00926128" w:rsidRPr="006C2B16">
        <w:rPr>
          <w:color w:val="000000" w:themeColor="text1"/>
        </w:rPr>
        <w:t xml:space="preserve">) </w:t>
      </w:r>
      <w:r w:rsidR="002D164B">
        <w:rPr>
          <w:rFonts w:eastAsia="Yu Mincho"/>
          <w:iCs/>
          <w:lang w:val="en-US" w:eastAsia="ja-JP"/>
        </w:rPr>
        <w:t>in</w:t>
      </w:r>
      <w:r w:rsidRPr="006C2B16">
        <w:rPr>
          <w:rFonts w:eastAsia="Yu Mincho"/>
          <w:iCs/>
          <w:lang w:val="en-US" w:eastAsia="ja-JP"/>
        </w:rPr>
        <w:t xml:space="preserve"> </w:t>
      </w:r>
      <w:r w:rsidR="00926128" w:rsidRPr="006C2B16">
        <w:rPr>
          <w:rFonts w:eastAsia="Yu Mincho"/>
          <w:iCs/>
          <w:lang w:val="en-US" w:eastAsia="ja-JP"/>
        </w:rPr>
        <w:t xml:space="preserve">the same </w:t>
      </w:r>
      <w:r w:rsidRPr="006C2B16">
        <w:rPr>
          <w:rFonts w:eastAsia="Yu Mincho"/>
          <w:iCs/>
          <w:lang w:val="en-US" w:eastAsia="ja-JP"/>
        </w:rPr>
        <w:t>DCI format</w:t>
      </w:r>
      <w:r w:rsidR="00926128" w:rsidRPr="006C2B16">
        <w:rPr>
          <w:rFonts w:eastAsia="Yu Mincho"/>
          <w:iCs/>
          <w:lang w:val="en-US" w:eastAsia="ja-JP"/>
        </w:rPr>
        <w:t xml:space="preserve"> should be supp</w:t>
      </w:r>
      <w:r w:rsidR="000B77A9" w:rsidRPr="006C2B16">
        <w:rPr>
          <w:rFonts w:eastAsia="Yu Mincho"/>
          <w:iCs/>
          <w:lang w:val="en-US" w:eastAsia="ja-JP"/>
        </w:rPr>
        <w:t>o</w:t>
      </w:r>
      <w:r w:rsidR="00926128" w:rsidRPr="006C2B16">
        <w:rPr>
          <w:rFonts w:eastAsia="Yu Mincho"/>
          <w:iCs/>
          <w:lang w:val="en-US" w:eastAsia="ja-JP"/>
        </w:rPr>
        <w:t>rted</w:t>
      </w:r>
      <w:r w:rsidRPr="006C2B16">
        <w:rPr>
          <w:rFonts w:eastAsia="Yu Mincho"/>
          <w:iCs/>
          <w:lang w:val="en-US" w:eastAsia="ja-JP"/>
        </w:rPr>
        <w:t xml:space="preserve">. The </w:t>
      </w:r>
      <w:r w:rsidR="008F0ACD">
        <w:rPr>
          <w:rFonts w:eastAsia="Yu Mincho"/>
          <w:iCs/>
          <w:lang w:val="en-US" w:eastAsia="ja-JP"/>
        </w:rPr>
        <w:t xml:space="preserve">main </w:t>
      </w:r>
      <w:r w:rsidRPr="006C2B16">
        <w:rPr>
          <w:rFonts w:eastAsia="Yu Mincho"/>
          <w:iCs/>
          <w:lang w:val="en-US" w:eastAsia="ja-JP"/>
        </w:rPr>
        <w:t xml:space="preserve">reason is to provide </w:t>
      </w:r>
      <w:r w:rsidRPr="006C2B16">
        <w:rPr>
          <w:iCs/>
          <w:lang w:eastAsia="ja-JP"/>
        </w:rPr>
        <w:t xml:space="preserve">scheduling flexibility </w:t>
      </w:r>
      <w:r w:rsidRPr="006C2B16">
        <w:rPr>
          <w:lang w:eastAsia="ja-JP"/>
        </w:rPr>
        <w:t xml:space="preserve">which allows to schedule PDSCH/PUSCH with large RB allocation with coarser granularity as well as small RB allocation with finer granularity in dynamic manner, e.g. scheduling a slot with full or almost full bandwidth and scheduling next slot with one or a few RBs. </w:t>
      </w:r>
    </w:p>
    <w:p w:rsidR="008722F1" w:rsidRPr="006C2B16" w:rsidRDefault="008722F1" w:rsidP="008722F1">
      <w:pPr>
        <w:spacing w:after="0"/>
        <w:jc w:val="both"/>
        <w:rPr>
          <w:rFonts w:eastAsia="Yu Mincho"/>
          <w:iCs/>
          <w:lang w:val="en-US" w:eastAsia="ja-JP"/>
        </w:rPr>
      </w:pPr>
      <w:r w:rsidRPr="006C2B16">
        <w:rPr>
          <w:rFonts w:eastAsia="Yu Mincho"/>
          <w:iCs/>
          <w:lang w:val="en-US" w:eastAsia="ja-JP"/>
        </w:rPr>
        <w:t>Hence, our view is aligned with slight modification of Option 5:</w:t>
      </w:r>
    </w:p>
    <w:p w:rsidR="008722F1" w:rsidRPr="006C2B16" w:rsidRDefault="008722F1" w:rsidP="000F1A1B">
      <w:pPr>
        <w:numPr>
          <w:ilvl w:val="1"/>
          <w:numId w:val="9"/>
        </w:numPr>
        <w:spacing w:after="0"/>
        <w:rPr>
          <w:rFonts w:eastAsia="Yu Mincho"/>
          <w:iCs/>
          <w:lang w:val="en-US" w:eastAsia="ja-JP"/>
        </w:rPr>
      </w:pPr>
      <w:r w:rsidRPr="006C2B16">
        <w:rPr>
          <w:rFonts w:eastAsia="Yu Mincho"/>
          <w:iCs/>
          <w:color w:val="FF0000"/>
          <w:lang w:val="en-US" w:eastAsia="ja-JP"/>
        </w:rPr>
        <w:t>Maximum</w:t>
      </w:r>
      <w:r w:rsidRPr="006C2B16">
        <w:rPr>
          <w:rFonts w:eastAsia="Yu Mincho"/>
          <w:iCs/>
          <w:lang w:val="en-US" w:eastAsia="ja-JP"/>
        </w:rPr>
        <w:t xml:space="preserve"> RBG size is determined depending on the size of the BWP</w:t>
      </w:r>
    </w:p>
    <w:p w:rsidR="000B77A9" w:rsidRPr="006C2B16" w:rsidRDefault="000B77A9" w:rsidP="000F1A1B">
      <w:pPr>
        <w:numPr>
          <w:ilvl w:val="2"/>
          <w:numId w:val="9"/>
        </w:numPr>
        <w:spacing w:after="0"/>
        <w:rPr>
          <w:rFonts w:eastAsia="Yu Mincho"/>
          <w:iCs/>
          <w:color w:val="FF0000"/>
          <w:lang w:val="en-US" w:eastAsia="ja-JP"/>
        </w:rPr>
      </w:pPr>
      <w:r w:rsidRPr="006C2B16">
        <w:rPr>
          <w:rFonts w:eastAsia="Yu Mincho"/>
          <w:iCs/>
          <w:color w:val="FF0000"/>
          <w:lang w:val="en-US" w:eastAsia="ja-JP"/>
        </w:rPr>
        <w:t xml:space="preserve">Dynamic switching between the </w:t>
      </w:r>
      <w:r w:rsidRPr="006C2B16">
        <w:rPr>
          <w:rFonts w:eastAsia="Yu Mincho"/>
          <w:i/>
          <w:iCs/>
          <w:color w:val="FF0000"/>
          <w:lang w:val="en-US" w:eastAsia="ja-JP"/>
        </w:rPr>
        <w:t>maximum</w:t>
      </w:r>
      <w:r w:rsidRPr="006C2B16">
        <w:rPr>
          <w:rFonts w:eastAsia="Yu Mincho"/>
          <w:iCs/>
          <w:color w:val="FF0000"/>
          <w:lang w:val="en-US" w:eastAsia="ja-JP"/>
        </w:rPr>
        <w:t xml:space="preserve"> RBG size (</w:t>
      </w:r>
      <w:r w:rsidRPr="006C2B16">
        <w:rPr>
          <w:color w:val="FF0000"/>
          <w:position w:val="-12"/>
        </w:rPr>
        <w:object w:dxaOrig="440" w:dyaOrig="380">
          <v:shape id="_x0000_i1028" type="#_x0000_t75" style="width:21.95pt;height:19.65pt" o:ole="">
            <v:imagedata r:id="rId8" o:title=""/>
          </v:shape>
          <o:OLEObject Type="Embed" ProgID="Equation.3" ShapeID="_x0000_i1028" DrawAspect="Content" ObjectID="_1566655791" r:id="rId13"/>
        </w:object>
      </w:r>
      <w:r w:rsidRPr="006C2B16">
        <w:rPr>
          <w:color w:val="FF0000"/>
        </w:rPr>
        <w:t>) and RBG size of 1 (</w:t>
      </w:r>
      <w:r w:rsidRPr="006C2B16">
        <w:rPr>
          <w:color w:val="FF0000"/>
          <w:position w:val="-4"/>
        </w:rPr>
        <w:object w:dxaOrig="540" w:dyaOrig="260">
          <v:shape id="_x0000_i1029" type="#_x0000_t75" style="width:26.95pt;height:13.5pt" o:ole="">
            <v:imagedata r:id="rId11" o:title=""/>
          </v:shape>
          <o:OLEObject Type="Embed" ProgID="Equation.3" ShapeID="_x0000_i1029" DrawAspect="Content" ObjectID="_1566655792" r:id="rId14"/>
        </w:object>
      </w:r>
      <w:r w:rsidRPr="006C2B16">
        <w:rPr>
          <w:color w:val="FF0000"/>
        </w:rPr>
        <w:t xml:space="preserve">) </w:t>
      </w:r>
      <w:r w:rsidR="002D164B">
        <w:rPr>
          <w:rFonts w:eastAsia="Yu Mincho"/>
          <w:iCs/>
          <w:color w:val="FF0000"/>
          <w:lang w:val="en-US" w:eastAsia="ja-JP"/>
        </w:rPr>
        <w:t>in</w:t>
      </w:r>
      <w:r w:rsidRPr="006C2B16">
        <w:rPr>
          <w:rFonts w:eastAsia="Yu Mincho"/>
          <w:iCs/>
          <w:color w:val="FF0000"/>
          <w:lang w:val="en-US" w:eastAsia="ja-JP"/>
        </w:rPr>
        <w:t xml:space="preserve"> the same DCI format </w:t>
      </w:r>
      <w:r w:rsidR="00AD01B4">
        <w:rPr>
          <w:rFonts w:eastAsia="Yu Mincho"/>
          <w:iCs/>
          <w:color w:val="FF0000"/>
          <w:lang w:val="en-US" w:eastAsia="ja-JP"/>
        </w:rPr>
        <w:t>is</w:t>
      </w:r>
      <w:r w:rsidRPr="006C2B16">
        <w:rPr>
          <w:rFonts w:eastAsia="Yu Mincho"/>
          <w:iCs/>
          <w:color w:val="FF0000"/>
          <w:lang w:val="en-US" w:eastAsia="ja-JP"/>
        </w:rPr>
        <w:t xml:space="preserve"> supported.</w:t>
      </w:r>
    </w:p>
    <w:p w:rsidR="008722F1" w:rsidRPr="006C2B16" w:rsidRDefault="008722F1" w:rsidP="008722F1">
      <w:pPr>
        <w:spacing w:after="0"/>
        <w:jc w:val="both"/>
        <w:rPr>
          <w:lang w:eastAsia="ja-JP"/>
        </w:rPr>
      </w:pPr>
    </w:p>
    <w:p w:rsidR="008722F1" w:rsidRPr="006C2B16" w:rsidRDefault="008722F1" w:rsidP="008722F1">
      <w:pPr>
        <w:spacing w:after="0"/>
        <w:jc w:val="both"/>
        <w:rPr>
          <w:lang w:eastAsia="ja-JP"/>
        </w:rPr>
      </w:pPr>
      <w:r w:rsidRPr="006C2B16">
        <w:rPr>
          <w:lang w:eastAsia="ja-JP"/>
        </w:rPr>
        <w:t>The above modified Option 5 can be implemented as described below:</w:t>
      </w:r>
    </w:p>
    <w:p w:rsidR="008722F1" w:rsidRPr="006C2B16" w:rsidRDefault="008722F1" w:rsidP="008722F1">
      <w:pPr>
        <w:spacing w:after="0"/>
        <w:jc w:val="both"/>
        <w:rPr>
          <w:lang w:eastAsia="ja-JP"/>
        </w:rPr>
      </w:pPr>
    </w:p>
    <w:p w:rsidR="008722F1" w:rsidRPr="006C2B16" w:rsidRDefault="008722F1" w:rsidP="008722F1">
      <w:pPr>
        <w:spacing w:after="0"/>
        <w:jc w:val="both"/>
      </w:pPr>
      <w:r w:rsidRPr="006C2B16">
        <w:rPr>
          <w:lang w:eastAsia="ja-JP"/>
        </w:rPr>
        <w:t xml:space="preserve">Let </w:t>
      </w:r>
      <w:r w:rsidRPr="006C2B16">
        <w:rPr>
          <w:position w:val="-10"/>
        </w:rPr>
        <w:object w:dxaOrig="440" w:dyaOrig="340">
          <v:shape id="_x0000_i1030" type="#_x0000_t75" style="width:21.95pt;height:16.55pt" o:ole="">
            <v:imagedata r:id="rId15" o:title=""/>
          </v:shape>
          <o:OLEObject Type="Embed" ProgID="Equation.3" ShapeID="_x0000_i1030" DrawAspect="Content" ObjectID="_1566655793" r:id="rId16"/>
        </w:object>
      </w:r>
      <w:r w:rsidRPr="006C2B16">
        <w:rPr>
          <w:lang w:eastAsia="ja-JP"/>
        </w:rPr>
        <w:t xml:space="preserve"> be the number of PRBs in a downlink bandwidth part for a given subcarrier spacing, and let </w:t>
      </w:r>
      <w:r w:rsidRPr="006C2B16">
        <w:rPr>
          <w:position w:val="-12"/>
        </w:rPr>
        <w:object w:dxaOrig="440" w:dyaOrig="380">
          <v:shape id="_x0000_i1031" type="#_x0000_t75" style="width:21.95pt;height:19.65pt" o:ole="">
            <v:imagedata r:id="rId8" o:title=""/>
          </v:shape>
          <o:OLEObject Type="Embed" ProgID="Equation.3" ShapeID="_x0000_i1031" DrawAspect="Content" ObjectID="_1566655794" r:id="rId17"/>
        </w:object>
      </w:r>
      <w:r w:rsidRPr="006C2B16">
        <w:rPr>
          <w:lang w:eastAsia="ja-JP"/>
        </w:rPr>
        <w:t xml:space="preserve"> be the maximum RBG size </w:t>
      </w:r>
      <w:r w:rsidR="009D7CA8">
        <w:rPr>
          <w:lang w:eastAsia="ja-JP"/>
        </w:rPr>
        <w:t>for</w:t>
      </w:r>
      <w:r w:rsidRPr="006C2B16">
        <w:rPr>
          <w:lang w:eastAsia="ja-JP"/>
        </w:rPr>
        <w:t xml:space="preserve"> a bandwidth part for a given subcarrier spacing, then the total number of bits in a bit-map scheme will be</w:t>
      </w:r>
      <w:r w:rsidRPr="006C2B16">
        <w:rPr>
          <w:position w:val="-16"/>
        </w:rPr>
        <w:object w:dxaOrig="2000" w:dyaOrig="480">
          <v:shape id="_x0000_i1032" type="#_x0000_t75" style="width:100.9pt;height:24.25pt" o:ole="">
            <v:imagedata r:id="rId18" o:title=""/>
          </v:shape>
          <o:OLEObject Type="Embed" ProgID="Equation.3" ShapeID="_x0000_i1032" DrawAspect="Content" ObjectID="_1566655795" r:id="rId19"/>
        </w:object>
      </w:r>
      <w:r w:rsidRPr="006C2B16">
        <w:rPr>
          <w:i/>
        </w:rPr>
        <w:t>bits</w:t>
      </w:r>
      <w:r w:rsidRPr="006C2B16">
        <w:t xml:space="preserve">. </w:t>
      </w:r>
    </w:p>
    <w:p w:rsidR="00F15C00" w:rsidRDefault="003D41BF" w:rsidP="008722F1">
      <w:pPr>
        <w:spacing w:after="0"/>
        <w:jc w:val="both"/>
        <w:rPr>
          <w:rFonts w:eastAsia="Yu Mincho"/>
          <w:iCs/>
          <w:color w:val="000000" w:themeColor="text1"/>
          <w:lang w:val="en-US" w:eastAsia="ja-JP"/>
        </w:rPr>
      </w:pPr>
      <w:r w:rsidRPr="000974DC">
        <w:rPr>
          <w:rFonts w:eastAsia="Yu Mincho"/>
          <w:iCs/>
          <w:color w:val="000000" w:themeColor="text1"/>
          <w:lang w:val="en-US" w:eastAsia="ja-JP"/>
        </w:rPr>
        <w:t>The maximum RBG size (</w:t>
      </w:r>
      <w:r w:rsidRPr="000974DC">
        <w:rPr>
          <w:color w:val="000000" w:themeColor="text1"/>
          <w:position w:val="-12"/>
        </w:rPr>
        <w:object w:dxaOrig="440" w:dyaOrig="380">
          <v:shape id="_x0000_i1033" type="#_x0000_t75" style="width:21.95pt;height:19.65pt" o:ole="">
            <v:imagedata r:id="rId8" o:title=""/>
          </v:shape>
          <o:OLEObject Type="Embed" ProgID="Equation.3" ShapeID="_x0000_i1033" DrawAspect="Content" ObjectID="_1566655796" r:id="rId20"/>
        </w:object>
      </w:r>
      <w:r w:rsidRPr="000974DC">
        <w:rPr>
          <w:color w:val="000000" w:themeColor="text1"/>
        </w:rPr>
        <w:t xml:space="preserve">) </w:t>
      </w:r>
      <w:r w:rsidRPr="000974DC">
        <w:rPr>
          <w:rFonts w:eastAsia="Yu Mincho"/>
          <w:iCs/>
          <w:color w:val="000000" w:themeColor="text1"/>
          <w:lang w:val="en-US" w:eastAsia="ja-JP"/>
        </w:rPr>
        <w:t>is dependent on the size of the BWP and can be captured in a table</w:t>
      </w:r>
      <w:r>
        <w:rPr>
          <w:rFonts w:eastAsia="Yu Mincho"/>
          <w:iCs/>
          <w:color w:val="000000" w:themeColor="text1"/>
          <w:lang w:val="en-US" w:eastAsia="ja-JP"/>
        </w:rPr>
        <w:t xml:space="preserve"> as follows:</w:t>
      </w:r>
    </w:p>
    <w:p w:rsidR="00F15C00" w:rsidRPr="006C2B16" w:rsidRDefault="00F15C00" w:rsidP="00F15C00">
      <w:pPr>
        <w:overflowPunct w:val="0"/>
        <w:autoSpaceDE w:val="0"/>
        <w:autoSpaceDN w:val="0"/>
        <w:adjustRightInd w:val="0"/>
        <w:spacing w:afterLines="50" w:after="120"/>
        <w:jc w:val="both"/>
        <w:textAlignment w:val="baseline"/>
        <w:rPr>
          <w:b/>
        </w:rPr>
      </w:pPr>
      <w:r w:rsidRPr="006C2B16">
        <w:rPr>
          <w:b/>
        </w:rPr>
        <w:t xml:space="preserve">Table </w:t>
      </w:r>
      <w:r>
        <w:rPr>
          <w:b/>
        </w:rPr>
        <w:t>1</w:t>
      </w:r>
      <w:r w:rsidRPr="006C2B16">
        <w:rPr>
          <w:b/>
        </w:rPr>
        <w:t>. Maximum RBG size for different bandwidth part sizes</w:t>
      </w:r>
      <w:r>
        <w:rPr>
          <w:b/>
        </w:rPr>
        <w:t xml:space="preserve"> and the total signalling overhead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1410"/>
        <w:gridCol w:w="1425"/>
        <w:gridCol w:w="1859"/>
        <w:gridCol w:w="2051"/>
        <w:gridCol w:w="1554"/>
      </w:tblGrid>
      <w:tr w:rsidR="00F15C00" w:rsidRPr="006C2B16" w:rsidTr="009C7AC4">
        <w:trPr>
          <w:jc w:val="center"/>
        </w:trPr>
        <w:tc>
          <w:tcPr>
            <w:tcW w:w="1330"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System Bandwidth/ Bandwidth Part size (</w:t>
            </w:r>
            <w:r w:rsidRPr="003D41BF">
              <w:rPr>
                <w:rFonts w:ascii="Times New Roman" w:hAnsi="Times New Roman"/>
                <w:position w:val="-10"/>
                <w:szCs w:val="18"/>
              </w:rPr>
              <w:object w:dxaOrig="480" w:dyaOrig="360">
                <v:shape id="_x0000_i1034" type="#_x0000_t75" style="width:23.5pt;height:17.7pt" o:ole="">
                  <v:imagedata r:id="rId21" o:title=""/>
                </v:shape>
                <o:OLEObject Type="Embed" ProgID="Equation.3" ShapeID="_x0000_i1034" DrawAspect="Content" ObjectID="_1566655797" r:id="rId22"/>
              </w:object>
            </w:r>
            <w:r w:rsidRPr="003D41BF">
              <w:rPr>
                <w:rFonts w:ascii="Times New Roman" w:hAnsi="Times New Roman"/>
                <w:szCs w:val="18"/>
              </w:rPr>
              <w:t>)</w:t>
            </w:r>
          </w:p>
        </w:tc>
        <w:tc>
          <w:tcPr>
            <w:tcW w:w="1410"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 xml:space="preserve">Max RBG Size </w:t>
            </w:r>
            <w:r w:rsidRPr="003D41BF">
              <w:rPr>
                <w:rFonts w:ascii="Times New Roman" w:hAnsi="Times New Roman"/>
                <w:szCs w:val="18"/>
              </w:rPr>
              <w:t>(</w:t>
            </w:r>
            <w:r w:rsidRPr="003D41BF">
              <w:rPr>
                <w:rFonts w:ascii="Times New Roman" w:hAnsi="Times New Roman"/>
                <w:position w:val="-12"/>
                <w:szCs w:val="18"/>
              </w:rPr>
              <w:object w:dxaOrig="440" w:dyaOrig="380">
                <v:shape id="_x0000_i1035" type="#_x0000_t75" style="width:21.95pt;height:20pt" o:ole="">
                  <v:imagedata r:id="rId8" o:title=""/>
                </v:shape>
                <o:OLEObject Type="Embed" ProgID="Equation.3" ShapeID="_x0000_i1035" DrawAspect="Content" ObjectID="_1566655798" r:id="rId23"/>
              </w:object>
            </w:r>
            <w:r w:rsidRPr="003D41BF">
              <w:rPr>
                <w:rFonts w:ascii="Times New Roman" w:hAnsi="Times New Roman"/>
                <w:szCs w:val="18"/>
              </w:rPr>
              <w:t>)</w:t>
            </w:r>
          </w:p>
        </w:tc>
        <w:tc>
          <w:tcPr>
            <w:tcW w:w="1425"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Supported RBG sizes for dynamic switching</w:t>
            </w:r>
          </w:p>
        </w:tc>
        <w:tc>
          <w:tcPr>
            <w:tcW w:w="1859"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 xml:space="preserve">Header </w:t>
            </w:r>
          </w:p>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signalling overhead</w:t>
            </w:r>
          </w:p>
          <w:p w:rsidR="00F15C00" w:rsidRPr="003D41BF" w:rsidRDefault="00F15C00" w:rsidP="000C2B2B">
            <w:pPr>
              <w:pStyle w:val="TAH"/>
              <w:rPr>
                <w:rFonts w:ascii="Times New Roman" w:hAnsi="Times New Roman"/>
                <w:szCs w:val="18"/>
                <w:lang w:val="de-DE"/>
              </w:rPr>
            </w:pPr>
            <w:r w:rsidRPr="003D41BF">
              <w:rPr>
                <w:rFonts w:ascii="Times New Roman" w:hAnsi="Times New Roman"/>
                <w:b w:val="0"/>
                <w:position w:val="-16"/>
                <w:szCs w:val="18"/>
              </w:rPr>
              <w:object w:dxaOrig="1260" w:dyaOrig="480">
                <v:shape id="_x0000_i1036" type="#_x0000_t75" style="width:63.55pt;height:24.25pt" o:ole="">
                  <v:imagedata r:id="rId24" o:title=""/>
                </v:shape>
                <o:OLEObject Type="Embed" ProgID="Equation.3" ShapeID="_x0000_i1036" DrawAspect="Content" ObjectID="_1566655799" r:id="rId25"/>
              </w:object>
            </w:r>
            <w:r w:rsidRPr="003D41BF">
              <w:rPr>
                <w:rFonts w:ascii="Times New Roman" w:hAnsi="Times New Roman"/>
                <w:szCs w:val="18"/>
                <w:lang w:val="de-DE"/>
              </w:rPr>
              <w:t xml:space="preserve"> (bits)</w:t>
            </w:r>
          </w:p>
        </w:tc>
        <w:tc>
          <w:tcPr>
            <w:tcW w:w="2051" w:type="dxa"/>
            <w:tcBorders>
              <w:bottom w:val="single" w:sz="4" w:space="0" w:color="FFFFFF"/>
            </w:tcBorders>
            <w:shd w:val="clear" w:color="auto" w:fill="E0E0E0"/>
          </w:tcPr>
          <w:p w:rsidR="00F15C00" w:rsidRPr="00813CE9" w:rsidRDefault="00F15C00" w:rsidP="000C2B2B">
            <w:pPr>
              <w:pStyle w:val="TAH"/>
              <w:rPr>
                <w:rFonts w:ascii="Times New Roman" w:hAnsi="Times New Roman"/>
                <w:szCs w:val="18"/>
                <w:highlight w:val="yellow"/>
                <w:lang w:val="de-DE"/>
              </w:rPr>
            </w:pPr>
            <w:r w:rsidRPr="00813CE9">
              <w:rPr>
                <w:rFonts w:ascii="Times New Roman" w:hAnsi="Times New Roman"/>
                <w:szCs w:val="18"/>
                <w:highlight w:val="yellow"/>
                <w:lang w:val="de-DE"/>
              </w:rPr>
              <w:t>Bit-map signalling overhead</w:t>
            </w:r>
          </w:p>
          <w:p w:rsidR="00F15C00" w:rsidRPr="00813CE9" w:rsidRDefault="00F15C00" w:rsidP="000C2B2B">
            <w:pPr>
              <w:pStyle w:val="TAH"/>
              <w:rPr>
                <w:rFonts w:ascii="Times New Roman" w:hAnsi="Times New Roman"/>
                <w:szCs w:val="18"/>
                <w:highlight w:val="yellow"/>
                <w:lang w:val="de-DE"/>
              </w:rPr>
            </w:pPr>
            <w:r w:rsidRPr="00813CE9">
              <w:rPr>
                <w:rFonts w:ascii="Times New Roman" w:hAnsi="Times New Roman"/>
                <w:position w:val="-16"/>
                <w:szCs w:val="18"/>
                <w:highlight w:val="yellow"/>
              </w:rPr>
              <w:object w:dxaOrig="2000" w:dyaOrig="480">
                <v:shape id="_x0000_i1037" type="#_x0000_t75" style="width:100.9pt;height:24.25pt" o:ole="">
                  <v:imagedata r:id="rId18" o:title=""/>
                </v:shape>
                <o:OLEObject Type="Embed" ProgID="Equation.3" ShapeID="_x0000_i1037" DrawAspect="Content" ObjectID="_1566655800" r:id="rId26"/>
              </w:object>
            </w:r>
            <w:r w:rsidRPr="00813CE9">
              <w:rPr>
                <w:rFonts w:ascii="Times New Roman" w:hAnsi="Times New Roman"/>
                <w:szCs w:val="18"/>
                <w:highlight w:val="yellow"/>
                <w:lang w:val="de-DE"/>
              </w:rPr>
              <w:t xml:space="preserve"> (bits)</w:t>
            </w:r>
          </w:p>
        </w:tc>
        <w:tc>
          <w:tcPr>
            <w:tcW w:w="1554"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 xml:space="preserve">Total </w:t>
            </w:r>
          </w:p>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signalling overhead</w:t>
            </w:r>
          </w:p>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(bits)</w:t>
            </w:r>
          </w:p>
        </w:tc>
      </w:tr>
      <w:tr w:rsidR="003D41BF" w:rsidRPr="006C2B16" w:rsidTr="009C7AC4">
        <w:trPr>
          <w:cantSplit/>
          <w:jc w:val="center"/>
        </w:trPr>
        <w:tc>
          <w:tcPr>
            <w:tcW w:w="133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≤1</w:t>
            </w:r>
            <w:r w:rsidR="008F120A">
              <w:rPr>
                <w:rFonts w:ascii="Times New Roman" w:hAnsi="Times New Roman"/>
                <w:szCs w:val="18"/>
              </w:rPr>
              <w:t>6</w:t>
            </w:r>
          </w:p>
        </w:tc>
        <w:tc>
          <w:tcPr>
            <w:tcW w:w="141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1</w:t>
            </w:r>
          </w:p>
        </w:tc>
        <w:tc>
          <w:tcPr>
            <w:tcW w:w="1425"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w:t>
            </w:r>
          </w:p>
        </w:tc>
        <w:tc>
          <w:tcPr>
            <w:tcW w:w="1859"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0</w:t>
            </w:r>
          </w:p>
        </w:tc>
        <w:tc>
          <w:tcPr>
            <w:tcW w:w="2051" w:type="dxa"/>
          </w:tcPr>
          <w:p w:rsidR="00F15C00" w:rsidRPr="00813CE9" w:rsidRDefault="00F15C00" w:rsidP="000C2B2B">
            <w:pPr>
              <w:pStyle w:val="TAC"/>
              <w:rPr>
                <w:rFonts w:ascii="Times New Roman" w:hAnsi="Times New Roman"/>
                <w:szCs w:val="18"/>
                <w:highlight w:val="yellow"/>
              </w:rPr>
            </w:pPr>
            <w:r w:rsidRPr="00813CE9">
              <w:rPr>
                <w:rFonts w:ascii="Times New Roman" w:hAnsi="Times New Roman"/>
                <w:szCs w:val="18"/>
                <w:highlight w:val="yellow"/>
              </w:rPr>
              <w:t>1</w:t>
            </w:r>
            <w:r w:rsidR="008F120A" w:rsidRPr="00813CE9">
              <w:rPr>
                <w:rFonts w:ascii="Times New Roman" w:hAnsi="Times New Roman"/>
                <w:szCs w:val="18"/>
                <w:highlight w:val="yellow"/>
              </w:rPr>
              <w:t>6</w:t>
            </w:r>
          </w:p>
        </w:tc>
        <w:tc>
          <w:tcPr>
            <w:tcW w:w="1554"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w:t>
            </w:r>
            <w:r w:rsidR="008F120A">
              <w:rPr>
                <w:rFonts w:ascii="Times New Roman" w:hAnsi="Times New Roman"/>
                <w:szCs w:val="18"/>
              </w:rPr>
              <w:t>6</w:t>
            </w:r>
          </w:p>
        </w:tc>
      </w:tr>
      <w:tr w:rsidR="003D41BF" w:rsidRPr="006C2B16" w:rsidTr="009C7AC4">
        <w:trPr>
          <w:cantSplit/>
          <w:jc w:val="center"/>
        </w:trPr>
        <w:tc>
          <w:tcPr>
            <w:tcW w:w="133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1</w:t>
            </w:r>
            <w:r w:rsidR="008F120A">
              <w:rPr>
                <w:rFonts w:ascii="Times New Roman" w:hAnsi="Times New Roman"/>
                <w:szCs w:val="18"/>
              </w:rPr>
              <w:t>7</w:t>
            </w:r>
            <w:r w:rsidRPr="003D41BF">
              <w:rPr>
                <w:rFonts w:ascii="Times New Roman" w:hAnsi="Times New Roman"/>
                <w:szCs w:val="18"/>
              </w:rPr>
              <w:t xml:space="preserve"> – 50</w:t>
            </w:r>
          </w:p>
        </w:tc>
        <w:tc>
          <w:tcPr>
            <w:tcW w:w="141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2</w:t>
            </w:r>
          </w:p>
        </w:tc>
        <w:tc>
          <w:tcPr>
            <w:tcW w:w="1425"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1, 2</w:t>
            </w:r>
          </w:p>
        </w:tc>
        <w:tc>
          <w:tcPr>
            <w:tcW w:w="1859"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w:t>
            </w:r>
          </w:p>
        </w:tc>
        <w:tc>
          <w:tcPr>
            <w:tcW w:w="2051" w:type="dxa"/>
          </w:tcPr>
          <w:p w:rsidR="00F15C00" w:rsidRPr="00813CE9" w:rsidRDefault="00F15C00" w:rsidP="000C2B2B">
            <w:pPr>
              <w:pStyle w:val="TAC"/>
              <w:rPr>
                <w:rFonts w:ascii="Times New Roman" w:hAnsi="Times New Roman"/>
                <w:szCs w:val="18"/>
                <w:highlight w:val="yellow"/>
              </w:rPr>
            </w:pPr>
            <w:r w:rsidRPr="00813CE9">
              <w:rPr>
                <w:rFonts w:ascii="Times New Roman" w:hAnsi="Times New Roman"/>
                <w:szCs w:val="18"/>
                <w:highlight w:val="yellow"/>
              </w:rPr>
              <w:t>25</w:t>
            </w:r>
          </w:p>
        </w:tc>
        <w:tc>
          <w:tcPr>
            <w:tcW w:w="1554"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26</w:t>
            </w:r>
          </w:p>
        </w:tc>
      </w:tr>
      <w:tr w:rsidR="003D41BF" w:rsidRPr="006C2B16" w:rsidTr="009C7AC4">
        <w:trPr>
          <w:cantSplit/>
          <w:jc w:val="center"/>
        </w:trPr>
        <w:tc>
          <w:tcPr>
            <w:tcW w:w="133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51 – 100</w:t>
            </w:r>
          </w:p>
        </w:tc>
        <w:tc>
          <w:tcPr>
            <w:tcW w:w="141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4</w:t>
            </w:r>
          </w:p>
        </w:tc>
        <w:tc>
          <w:tcPr>
            <w:tcW w:w="1425"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 xml:space="preserve">1, 4 </w:t>
            </w:r>
          </w:p>
        </w:tc>
        <w:tc>
          <w:tcPr>
            <w:tcW w:w="1859"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w:t>
            </w:r>
          </w:p>
        </w:tc>
        <w:tc>
          <w:tcPr>
            <w:tcW w:w="2051" w:type="dxa"/>
          </w:tcPr>
          <w:p w:rsidR="00F15C00" w:rsidRPr="00813CE9" w:rsidRDefault="00F15C00" w:rsidP="000C2B2B">
            <w:pPr>
              <w:pStyle w:val="TAC"/>
              <w:rPr>
                <w:rFonts w:ascii="Times New Roman" w:hAnsi="Times New Roman"/>
                <w:szCs w:val="18"/>
                <w:highlight w:val="yellow"/>
              </w:rPr>
            </w:pPr>
            <w:r w:rsidRPr="00813CE9">
              <w:rPr>
                <w:rFonts w:ascii="Times New Roman" w:hAnsi="Times New Roman"/>
                <w:szCs w:val="18"/>
                <w:highlight w:val="yellow"/>
              </w:rPr>
              <w:t>25</w:t>
            </w:r>
          </w:p>
        </w:tc>
        <w:tc>
          <w:tcPr>
            <w:tcW w:w="1554"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27</w:t>
            </w:r>
          </w:p>
        </w:tc>
      </w:tr>
      <w:tr w:rsidR="003D41BF" w:rsidRPr="006C2B16" w:rsidTr="009C7AC4">
        <w:trPr>
          <w:cantSplit/>
          <w:jc w:val="center"/>
        </w:trPr>
        <w:tc>
          <w:tcPr>
            <w:tcW w:w="133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101 – 200</w:t>
            </w:r>
          </w:p>
        </w:tc>
        <w:tc>
          <w:tcPr>
            <w:tcW w:w="141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8</w:t>
            </w:r>
          </w:p>
        </w:tc>
        <w:tc>
          <w:tcPr>
            <w:tcW w:w="1425"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1, 8</w:t>
            </w:r>
          </w:p>
        </w:tc>
        <w:tc>
          <w:tcPr>
            <w:tcW w:w="1859"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 xml:space="preserve">3 </w:t>
            </w:r>
          </w:p>
        </w:tc>
        <w:tc>
          <w:tcPr>
            <w:tcW w:w="2051" w:type="dxa"/>
          </w:tcPr>
          <w:p w:rsidR="00F15C00" w:rsidRPr="00813CE9" w:rsidRDefault="00F15C00" w:rsidP="000C2B2B">
            <w:pPr>
              <w:pStyle w:val="TAC"/>
              <w:rPr>
                <w:rFonts w:ascii="Times New Roman" w:hAnsi="Times New Roman"/>
                <w:szCs w:val="18"/>
                <w:highlight w:val="yellow"/>
              </w:rPr>
            </w:pPr>
            <w:r w:rsidRPr="00813CE9">
              <w:rPr>
                <w:rFonts w:ascii="Times New Roman" w:hAnsi="Times New Roman"/>
                <w:szCs w:val="18"/>
                <w:highlight w:val="yellow"/>
              </w:rPr>
              <w:t>25</w:t>
            </w:r>
          </w:p>
        </w:tc>
        <w:tc>
          <w:tcPr>
            <w:tcW w:w="1554"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28</w:t>
            </w:r>
          </w:p>
        </w:tc>
      </w:tr>
      <w:tr w:rsidR="003D41BF" w:rsidRPr="006C2B16" w:rsidTr="009C7AC4">
        <w:trPr>
          <w:cantSplit/>
          <w:jc w:val="center"/>
        </w:trPr>
        <w:tc>
          <w:tcPr>
            <w:tcW w:w="133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201 – 400</w:t>
            </w:r>
          </w:p>
        </w:tc>
        <w:tc>
          <w:tcPr>
            <w:tcW w:w="141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16</w:t>
            </w:r>
          </w:p>
        </w:tc>
        <w:tc>
          <w:tcPr>
            <w:tcW w:w="1425"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1, 16</w:t>
            </w:r>
          </w:p>
        </w:tc>
        <w:tc>
          <w:tcPr>
            <w:tcW w:w="1859"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4</w:t>
            </w:r>
          </w:p>
        </w:tc>
        <w:tc>
          <w:tcPr>
            <w:tcW w:w="2051" w:type="dxa"/>
          </w:tcPr>
          <w:p w:rsidR="00F15C00" w:rsidRPr="00813CE9" w:rsidRDefault="00F15C00" w:rsidP="000C2B2B">
            <w:pPr>
              <w:pStyle w:val="TAC"/>
              <w:rPr>
                <w:rFonts w:ascii="Times New Roman" w:hAnsi="Times New Roman"/>
                <w:szCs w:val="18"/>
                <w:highlight w:val="yellow"/>
              </w:rPr>
            </w:pPr>
            <w:r w:rsidRPr="00813CE9">
              <w:rPr>
                <w:rFonts w:ascii="Times New Roman" w:hAnsi="Times New Roman"/>
                <w:szCs w:val="18"/>
                <w:highlight w:val="yellow"/>
              </w:rPr>
              <w:t>25</w:t>
            </w:r>
          </w:p>
        </w:tc>
        <w:tc>
          <w:tcPr>
            <w:tcW w:w="1554"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29</w:t>
            </w:r>
          </w:p>
        </w:tc>
      </w:tr>
    </w:tbl>
    <w:p w:rsidR="00F15C00" w:rsidRPr="006C2B16" w:rsidRDefault="00F15C00" w:rsidP="00F15C00">
      <w:pPr>
        <w:spacing w:after="0"/>
        <w:jc w:val="both"/>
      </w:pPr>
    </w:p>
    <w:p w:rsidR="008722F1" w:rsidRPr="006C2B16" w:rsidRDefault="008722F1" w:rsidP="008722F1">
      <w:pPr>
        <w:spacing w:after="0"/>
        <w:jc w:val="both"/>
      </w:pPr>
    </w:p>
    <w:p w:rsidR="00970A75" w:rsidRPr="00E33CEA" w:rsidRDefault="009D7CA8" w:rsidP="00970A75">
      <w:pPr>
        <w:spacing w:after="0"/>
        <w:jc w:val="both"/>
      </w:pPr>
      <w:r w:rsidRPr="00E33CEA">
        <w:rPr>
          <w:iCs/>
          <w:lang w:val="en-US" w:eastAsia="ja-JP"/>
        </w:rPr>
        <w:t>For example, i</w:t>
      </w:r>
      <w:r w:rsidR="008722F1" w:rsidRPr="00E33CEA">
        <w:rPr>
          <w:iCs/>
          <w:lang w:val="en-US" w:eastAsia="ja-JP"/>
        </w:rPr>
        <w:t xml:space="preserve">n case </w:t>
      </w:r>
      <w:r w:rsidR="008722F1" w:rsidRPr="00E33CEA">
        <w:rPr>
          <w:position w:val="-12"/>
        </w:rPr>
        <w:object w:dxaOrig="440" w:dyaOrig="380">
          <v:shape id="_x0000_i1038" type="#_x0000_t75" style="width:21.95pt;height:19.65pt" o:ole="">
            <v:imagedata r:id="rId8" o:title=""/>
          </v:shape>
          <o:OLEObject Type="Embed" ProgID="Equation.3" ShapeID="_x0000_i1038" DrawAspect="Content" ObjectID="_1566655801" r:id="rId27"/>
        </w:object>
      </w:r>
      <w:r w:rsidR="008722F1" w:rsidRPr="00E33CEA">
        <w:t xml:space="preserve">= 16, </w:t>
      </w:r>
      <w:r w:rsidR="00C5678B" w:rsidRPr="00E33CEA">
        <w:rPr>
          <w:iCs/>
          <w:lang w:val="en-US" w:eastAsia="ja-JP"/>
        </w:rPr>
        <w:t xml:space="preserve">Table </w:t>
      </w:r>
      <w:r w:rsidR="00854D91">
        <w:rPr>
          <w:iCs/>
          <w:lang w:val="en-US" w:eastAsia="ja-JP"/>
        </w:rPr>
        <w:t>2</w:t>
      </w:r>
      <w:r w:rsidR="00C5678B" w:rsidRPr="00E33CEA">
        <w:rPr>
          <w:iCs/>
          <w:lang w:val="en-US" w:eastAsia="ja-JP"/>
        </w:rPr>
        <w:t xml:space="preserve"> and </w:t>
      </w:r>
      <w:r w:rsidR="00854D91">
        <w:rPr>
          <w:iCs/>
          <w:lang w:val="en-US" w:eastAsia="ja-JP"/>
        </w:rPr>
        <w:t>3</w:t>
      </w:r>
      <w:r w:rsidR="00C5678B" w:rsidRPr="00E33CEA">
        <w:rPr>
          <w:iCs/>
          <w:lang w:val="en-US" w:eastAsia="ja-JP"/>
        </w:rPr>
        <w:t xml:space="preserve"> show that </w:t>
      </w:r>
      <w:r w:rsidR="008722F1" w:rsidRPr="00E33CEA">
        <w:rPr>
          <w:iCs/>
          <w:lang w:val="en-US" w:eastAsia="ja-JP"/>
        </w:rPr>
        <w:t xml:space="preserve">there are </w:t>
      </w:r>
      <w:r w:rsidR="00C82B7A" w:rsidRPr="00E33CEA">
        <w:rPr>
          <w:iCs/>
          <w:lang w:val="en-US" w:eastAsia="ja-JP"/>
        </w:rPr>
        <w:t>17</w:t>
      </w:r>
      <w:r w:rsidR="008722F1" w:rsidRPr="00E33CEA">
        <w:rPr>
          <w:iCs/>
          <w:lang w:val="en-US" w:eastAsia="ja-JP"/>
        </w:rPr>
        <w:t xml:space="preserve"> possible allocations arising from dynamic switching </w:t>
      </w:r>
      <w:r w:rsidRPr="00E33CEA">
        <w:rPr>
          <w:rFonts w:eastAsia="Yu Mincho"/>
          <w:iCs/>
          <w:lang w:val="en-US" w:eastAsia="ja-JP"/>
        </w:rPr>
        <w:t xml:space="preserve">between the </w:t>
      </w:r>
      <w:r w:rsidRPr="00E33CEA">
        <w:rPr>
          <w:rFonts w:eastAsia="Yu Mincho"/>
          <w:i/>
          <w:iCs/>
          <w:lang w:val="en-US" w:eastAsia="ja-JP"/>
        </w:rPr>
        <w:t>maximum</w:t>
      </w:r>
      <w:r w:rsidRPr="00E33CEA">
        <w:rPr>
          <w:rFonts w:eastAsia="Yu Mincho"/>
          <w:iCs/>
          <w:lang w:val="en-US" w:eastAsia="ja-JP"/>
        </w:rPr>
        <w:t xml:space="preserve"> RBG size (</w:t>
      </w:r>
      <w:r w:rsidR="00E33CEA" w:rsidRPr="00E33CEA">
        <w:rPr>
          <w:position w:val="-12"/>
        </w:rPr>
        <w:object w:dxaOrig="920" w:dyaOrig="380">
          <v:shape id="_x0000_i1039" type="#_x0000_t75" style="width:45.8pt;height:19.65pt" o:ole="">
            <v:imagedata r:id="rId28" o:title=""/>
          </v:shape>
          <o:OLEObject Type="Embed" ProgID="Equation.3" ShapeID="_x0000_i1039" DrawAspect="Content" ObjectID="_1566655802" r:id="rId29"/>
        </w:object>
      </w:r>
      <w:r w:rsidRPr="00E33CEA">
        <w:t>) and RBG size of 1 (</w:t>
      </w:r>
      <w:r w:rsidRPr="00E33CEA">
        <w:rPr>
          <w:position w:val="-4"/>
        </w:rPr>
        <w:object w:dxaOrig="540" w:dyaOrig="260">
          <v:shape id="_x0000_i1040" type="#_x0000_t75" style="width:26.95pt;height:13.5pt" o:ole="">
            <v:imagedata r:id="rId11" o:title=""/>
          </v:shape>
          <o:OLEObject Type="Embed" ProgID="Equation.3" ShapeID="_x0000_i1040" DrawAspect="Content" ObjectID="_1566655803" r:id="rId30"/>
        </w:object>
      </w:r>
      <w:r w:rsidRPr="00E33CEA">
        <w:t xml:space="preserve">) </w:t>
      </w:r>
      <w:r w:rsidR="008722F1" w:rsidRPr="00E33CEA">
        <w:rPr>
          <w:iCs/>
          <w:lang w:val="en-US" w:eastAsia="ja-JP"/>
        </w:rPr>
        <w:t xml:space="preserve">while keeping </w:t>
      </w:r>
      <w:r w:rsidR="008722F1" w:rsidRPr="00E33CEA">
        <w:t>the RA overhead the same</w:t>
      </w:r>
      <w:r w:rsidR="008722F1" w:rsidRPr="00E33CEA">
        <w:rPr>
          <w:iCs/>
          <w:lang w:val="en-US" w:eastAsia="ja-JP"/>
        </w:rPr>
        <w:t xml:space="preserve">. </w:t>
      </w:r>
      <w:r w:rsidR="00C82B7A" w:rsidRPr="00E33CEA">
        <w:rPr>
          <w:iCs/>
          <w:lang w:val="en-US" w:eastAsia="ja-JP"/>
        </w:rPr>
        <w:t>However, in our view, we can support only 16 possible allocations to keep the signaling overhead to a minimum</w:t>
      </w:r>
      <w:r w:rsidR="0029191B">
        <w:rPr>
          <w:iCs/>
          <w:lang w:val="en-US" w:eastAsia="ja-JP"/>
        </w:rPr>
        <w:t xml:space="preserve"> (i.e. </w:t>
      </w:r>
      <w:r w:rsidR="000A52BB">
        <w:rPr>
          <w:iCs/>
          <w:lang w:val="en-US" w:eastAsia="ja-JP"/>
        </w:rPr>
        <w:t xml:space="preserve">by </w:t>
      </w:r>
      <w:r w:rsidR="0029191B">
        <w:rPr>
          <w:iCs/>
          <w:lang w:val="en-US" w:eastAsia="ja-JP"/>
        </w:rPr>
        <w:t>excluding one allocation)</w:t>
      </w:r>
      <w:r w:rsidR="00C82B7A" w:rsidRPr="00E33CEA">
        <w:rPr>
          <w:iCs/>
          <w:lang w:val="en-US" w:eastAsia="ja-JP"/>
        </w:rPr>
        <w:t xml:space="preserve">. Hence, the </w:t>
      </w:r>
      <w:r w:rsidR="008722F1" w:rsidRPr="00E33CEA">
        <w:t xml:space="preserve">signalling overhead of the header is </w:t>
      </w:r>
      <w:r w:rsidR="009540D6" w:rsidRPr="00E33CEA">
        <w:rPr>
          <w:position w:val="-16"/>
        </w:rPr>
        <w:object w:dxaOrig="1260" w:dyaOrig="480">
          <v:shape id="_x0000_i1041" type="#_x0000_t75" style="width:63.55pt;height:24.25pt" o:ole="">
            <v:imagedata r:id="rId31" o:title=""/>
          </v:shape>
          <o:OLEObject Type="Embed" ProgID="Equation.3" ShapeID="_x0000_i1041" DrawAspect="Content" ObjectID="_1566655804" r:id="rId32"/>
        </w:object>
      </w:r>
      <w:r w:rsidR="00E33CEA">
        <w:t>bits.</w:t>
      </w:r>
      <w:r w:rsidR="00A1658F">
        <w:t xml:space="preserve"> Table 4 shows the </w:t>
      </w:r>
      <w:r w:rsidR="00E81485">
        <w:t xml:space="preserve">analysis of the total signalling overhead for different </w:t>
      </w:r>
      <w:r w:rsidR="00E81485" w:rsidRPr="009D2432">
        <w:rPr>
          <w:lang w:eastAsia="ko-KR"/>
        </w:rPr>
        <w:t>bandwidth part</w:t>
      </w:r>
      <w:r w:rsidR="00E81485">
        <w:rPr>
          <w:lang w:eastAsia="ko-KR"/>
        </w:rPr>
        <w:t xml:space="preserve"> sizes.</w:t>
      </w:r>
    </w:p>
    <w:p w:rsidR="009D2432" w:rsidRPr="009D2432" w:rsidRDefault="009D2432" w:rsidP="009D2432">
      <w:pPr>
        <w:spacing w:after="0"/>
        <w:jc w:val="both"/>
      </w:pPr>
      <w:r w:rsidRPr="009D2432">
        <w:t xml:space="preserve">Note that </w:t>
      </w:r>
      <w:r w:rsidRPr="009D2432">
        <w:rPr>
          <w:lang w:eastAsia="ko-KR"/>
        </w:rPr>
        <w:t>RBG size = 1 covers only a portion within the bandwidth part at a given time</w:t>
      </w:r>
      <w:r w:rsidR="00F44D28">
        <w:rPr>
          <w:lang w:eastAsia="ko-KR"/>
        </w:rPr>
        <w:t xml:space="preserve"> when selected</w:t>
      </w:r>
      <w:r w:rsidRPr="009D2432">
        <w:rPr>
          <w:lang w:eastAsia="ko-KR"/>
        </w:rPr>
        <w:t xml:space="preserve"> and number of portions are equal to </w:t>
      </w:r>
      <w:r w:rsidRPr="00E33CEA">
        <w:rPr>
          <w:rFonts w:eastAsia="Yu Mincho"/>
          <w:iCs/>
          <w:lang w:val="en-US" w:eastAsia="ja-JP"/>
        </w:rPr>
        <w:t>the maximum</w:t>
      </w:r>
      <w:r w:rsidRPr="009D2432">
        <w:rPr>
          <w:rFonts w:eastAsia="Yu Mincho"/>
          <w:iCs/>
          <w:lang w:val="en-US" w:eastAsia="ja-JP"/>
        </w:rPr>
        <w:t xml:space="preserve"> RBG size </w:t>
      </w:r>
      <w:r w:rsidRPr="009D2432">
        <w:rPr>
          <w:rFonts w:eastAsia="Yu Mincho"/>
          <w:iCs/>
          <w:color w:val="000000" w:themeColor="text1"/>
          <w:lang w:val="en-US" w:eastAsia="ja-JP"/>
        </w:rPr>
        <w:t>(</w:t>
      </w:r>
      <w:r w:rsidRPr="009D2432">
        <w:rPr>
          <w:color w:val="000000" w:themeColor="text1"/>
          <w:position w:val="-12"/>
        </w:rPr>
        <w:object w:dxaOrig="440" w:dyaOrig="380">
          <v:shape id="_x0000_i1042" type="#_x0000_t75" style="width:21.95pt;height:19.65pt" o:ole="">
            <v:imagedata r:id="rId8" o:title=""/>
          </v:shape>
          <o:OLEObject Type="Embed" ProgID="Equation.3" ShapeID="_x0000_i1042" DrawAspect="Content" ObjectID="_1566655805" r:id="rId33"/>
        </w:object>
      </w:r>
      <w:r w:rsidRPr="009D2432">
        <w:rPr>
          <w:color w:val="000000" w:themeColor="text1"/>
        </w:rPr>
        <w:t xml:space="preserve">). The </w:t>
      </w:r>
      <w:r w:rsidRPr="009D2432">
        <w:rPr>
          <w:lang w:eastAsia="ko-KR"/>
        </w:rPr>
        <w:t xml:space="preserve">portions within bandwidth part should be indexed in </w:t>
      </w:r>
      <w:r>
        <w:rPr>
          <w:lang w:eastAsia="ko-KR"/>
        </w:rPr>
        <w:t xml:space="preserve">the </w:t>
      </w:r>
      <w:r w:rsidRPr="009D2432">
        <w:rPr>
          <w:lang w:eastAsia="ko-KR"/>
        </w:rPr>
        <w:t xml:space="preserve">order of </w:t>
      </w:r>
      <w:r w:rsidRPr="009D2432">
        <w:rPr>
          <w:lang w:val="en-AU" w:eastAsia="ko-KR"/>
        </w:rPr>
        <w:t>increasing frequency-domain.</w:t>
      </w:r>
    </w:p>
    <w:p w:rsidR="008722F1" w:rsidRPr="006C2B16" w:rsidRDefault="008722F1" w:rsidP="008722F1">
      <w:pPr>
        <w:spacing w:after="120"/>
        <w:jc w:val="center"/>
        <w:rPr>
          <w:b/>
        </w:rPr>
      </w:pPr>
      <w:r w:rsidRPr="006C2B16">
        <w:rPr>
          <w:b/>
        </w:rPr>
        <w:t xml:space="preserve">Table </w:t>
      </w:r>
      <w:r w:rsidR="00854D91">
        <w:rPr>
          <w:b/>
        </w:rPr>
        <w:t>2</w:t>
      </w:r>
      <w:r w:rsidRPr="006C2B16">
        <w:rPr>
          <w:b/>
        </w:rPr>
        <w:t xml:space="preserve">. Bandwidth part of </w:t>
      </w:r>
      <w:r w:rsidRPr="006C2B16">
        <w:rPr>
          <w:b/>
          <w:position w:val="-10"/>
        </w:rPr>
        <w:object w:dxaOrig="440" w:dyaOrig="340">
          <v:shape id="_x0000_i1043" type="#_x0000_t75" style="width:21.95pt;height:16.55pt" o:ole="">
            <v:imagedata r:id="rId15" o:title=""/>
          </v:shape>
          <o:OLEObject Type="Embed" ProgID="Equation.3" ShapeID="_x0000_i1043" DrawAspect="Content" ObjectID="_1566655806" r:id="rId34"/>
        </w:object>
      </w:r>
      <w:r w:rsidRPr="006C2B16">
        <w:rPr>
          <w:b/>
        </w:rPr>
        <w:t>= 275 PRBs</w:t>
      </w:r>
    </w:p>
    <w:tbl>
      <w:tblPr>
        <w:tblStyle w:val="TableGrid"/>
        <w:tblW w:w="9518" w:type="dxa"/>
        <w:jc w:val="center"/>
        <w:tblLook w:val="04A0" w:firstRow="1" w:lastRow="0" w:firstColumn="1" w:lastColumn="0" w:noHBand="0" w:noVBand="1"/>
      </w:tblPr>
      <w:tblGrid>
        <w:gridCol w:w="1890"/>
        <w:gridCol w:w="2190"/>
        <w:gridCol w:w="2719"/>
        <w:gridCol w:w="2719"/>
      </w:tblGrid>
      <w:tr w:rsidR="008722F1" w:rsidRPr="006C2B16" w:rsidTr="008722F1">
        <w:trPr>
          <w:trHeight w:val="158"/>
          <w:jc w:val="center"/>
        </w:trPr>
        <w:tc>
          <w:tcPr>
            <w:tcW w:w="1890" w:type="dxa"/>
          </w:tcPr>
          <w:p w:rsidR="008722F1" w:rsidRPr="006C2B16" w:rsidRDefault="008722F1" w:rsidP="008722F1">
            <w:pPr>
              <w:spacing w:after="0"/>
              <w:jc w:val="center"/>
              <w:rPr>
                <w:b/>
              </w:rPr>
            </w:pPr>
            <w:r w:rsidRPr="006C2B16">
              <w:rPr>
                <w:b/>
              </w:rPr>
              <w:t>Number of PRBs</w:t>
            </w:r>
          </w:p>
          <w:p w:rsidR="008722F1" w:rsidRPr="006C2B16" w:rsidRDefault="008722F1" w:rsidP="008722F1">
            <w:pPr>
              <w:spacing w:after="0"/>
              <w:jc w:val="center"/>
              <w:rPr>
                <w:b/>
              </w:rPr>
            </w:pPr>
            <w:r w:rsidRPr="006C2B16">
              <w:rPr>
                <w:b/>
                <w:position w:val="-10"/>
              </w:rPr>
              <w:object w:dxaOrig="440" w:dyaOrig="340">
                <v:shape id="_x0000_i1044" type="#_x0000_t75" style="width:21.95pt;height:16.55pt" o:ole="">
                  <v:imagedata r:id="rId15" o:title=""/>
                </v:shape>
                <o:OLEObject Type="Embed" ProgID="Equation.3" ShapeID="_x0000_i1044" DrawAspect="Content" ObjectID="_1566655807" r:id="rId35"/>
              </w:object>
            </w:r>
          </w:p>
        </w:tc>
        <w:tc>
          <w:tcPr>
            <w:tcW w:w="2190" w:type="dxa"/>
          </w:tcPr>
          <w:p w:rsidR="008722F1" w:rsidRPr="006C2B16" w:rsidRDefault="008722F1" w:rsidP="008722F1">
            <w:pPr>
              <w:spacing w:after="0"/>
              <w:jc w:val="center"/>
              <w:rPr>
                <w:b/>
              </w:rPr>
            </w:pPr>
            <w:r w:rsidRPr="006C2B16">
              <w:rPr>
                <w:b/>
              </w:rPr>
              <w:t>RBG size (</w:t>
            </w:r>
            <w:r w:rsidRPr="006C2B16">
              <w:rPr>
                <w:b/>
                <w:position w:val="-4"/>
              </w:rPr>
              <w:object w:dxaOrig="240" w:dyaOrig="260">
                <v:shape id="_x0000_i1045" type="#_x0000_t75" style="width:11.95pt;height:13.5pt" o:ole="">
                  <v:imagedata r:id="rId36" o:title=""/>
                </v:shape>
                <o:OLEObject Type="Embed" ProgID="Equation.3" ShapeID="_x0000_i1045" DrawAspect="Content" ObjectID="_1566655808" r:id="rId37"/>
              </w:object>
            </w:r>
            <w:r w:rsidRPr="006C2B16">
              <w:rPr>
                <w:b/>
              </w:rPr>
              <w:t>)</w:t>
            </w:r>
          </w:p>
        </w:tc>
        <w:tc>
          <w:tcPr>
            <w:tcW w:w="2719" w:type="dxa"/>
          </w:tcPr>
          <w:p w:rsidR="008722F1" w:rsidRPr="006C2B16" w:rsidRDefault="008722F1" w:rsidP="008722F1">
            <w:pPr>
              <w:spacing w:after="0"/>
              <w:jc w:val="center"/>
              <w:rPr>
                <w:b/>
              </w:rPr>
            </w:pPr>
            <w:r w:rsidRPr="006C2B16">
              <w:rPr>
                <w:b/>
              </w:rPr>
              <w:t xml:space="preserve">Bit-map size </w:t>
            </w:r>
            <w:r w:rsidRPr="006C2B16">
              <w:rPr>
                <w:b/>
                <w:position w:val="-16"/>
              </w:rPr>
              <w:object w:dxaOrig="2000" w:dyaOrig="480">
                <v:shape id="_x0000_i1046" type="#_x0000_t75" style="width:100.9pt;height:24.25pt" o:ole="">
                  <v:imagedata r:id="rId38" o:title=""/>
                </v:shape>
                <o:OLEObject Type="Embed" ProgID="Equation.3" ShapeID="_x0000_i1046" DrawAspect="Content" ObjectID="_1566655809" r:id="rId39"/>
              </w:object>
            </w:r>
          </w:p>
        </w:tc>
        <w:tc>
          <w:tcPr>
            <w:tcW w:w="2719" w:type="dxa"/>
          </w:tcPr>
          <w:p w:rsidR="008722F1" w:rsidRPr="006C2B16" w:rsidRDefault="008722F1" w:rsidP="008722F1">
            <w:pPr>
              <w:spacing w:after="0"/>
              <w:jc w:val="center"/>
              <w:rPr>
                <w:b/>
              </w:rPr>
            </w:pPr>
            <w:r w:rsidRPr="006C2B16">
              <w:rPr>
                <w:b/>
              </w:rPr>
              <w:t>Number of sub-bands to be allocated for each RBG size</w:t>
            </w:r>
          </w:p>
        </w:tc>
      </w:tr>
      <w:tr w:rsidR="008722F1" w:rsidRPr="006C2B16" w:rsidTr="008722F1">
        <w:trPr>
          <w:jc w:val="center"/>
        </w:trPr>
        <w:tc>
          <w:tcPr>
            <w:tcW w:w="1890" w:type="dxa"/>
          </w:tcPr>
          <w:p w:rsidR="008722F1" w:rsidRPr="006C2B16" w:rsidRDefault="008722F1" w:rsidP="008722F1">
            <w:pPr>
              <w:spacing w:after="0"/>
              <w:jc w:val="center"/>
            </w:pPr>
            <w:r w:rsidRPr="006C2B16">
              <w:t>275</w:t>
            </w:r>
          </w:p>
        </w:tc>
        <w:tc>
          <w:tcPr>
            <w:tcW w:w="2190" w:type="dxa"/>
          </w:tcPr>
          <w:p w:rsidR="008722F1" w:rsidRPr="006C2B16" w:rsidRDefault="008722F1" w:rsidP="008722F1">
            <w:pPr>
              <w:spacing w:after="0"/>
              <w:jc w:val="center"/>
            </w:pPr>
            <w:r w:rsidRPr="006C2B16">
              <w:rPr>
                <w:position w:val="-12"/>
              </w:rPr>
              <w:object w:dxaOrig="440" w:dyaOrig="380">
                <v:shape id="_x0000_i1047" type="#_x0000_t75" style="width:21.95pt;height:19.65pt" o:ole="">
                  <v:imagedata r:id="rId8" o:title=""/>
                </v:shape>
                <o:OLEObject Type="Embed" ProgID="Equation.3" ShapeID="_x0000_i1047" DrawAspect="Content" ObjectID="_1566655810" r:id="rId40"/>
              </w:object>
            </w:r>
            <w:r w:rsidRPr="006C2B16">
              <w:t xml:space="preserve"> = 16</w:t>
            </w:r>
          </w:p>
        </w:tc>
        <w:tc>
          <w:tcPr>
            <w:tcW w:w="2719" w:type="dxa"/>
          </w:tcPr>
          <w:p w:rsidR="008722F1" w:rsidRPr="006C2B16" w:rsidRDefault="008722F1" w:rsidP="008722F1">
            <w:pPr>
              <w:spacing w:after="0"/>
              <w:jc w:val="center"/>
            </w:pPr>
            <w:r w:rsidRPr="006C2B16">
              <w:t>18</w:t>
            </w:r>
          </w:p>
        </w:tc>
        <w:tc>
          <w:tcPr>
            <w:tcW w:w="2719" w:type="dxa"/>
          </w:tcPr>
          <w:p w:rsidR="008722F1" w:rsidRPr="006C2B16" w:rsidRDefault="008722F1" w:rsidP="008722F1">
            <w:pPr>
              <w:spacing w:after="0"/>
              <w:jc w:val="center"/>
            </w:pPr>
            <w:r w:rsidRPr="006C2B16">
              <w:t>1</w:t>
            </w:r>
          </w:p>
        </w:tc>
      </w:tr>
      <w:tr w:rsidR="008722F1" w:rsidRPr="006C2B16" w:rsidTr="008722F1">
        <w:trPr>
          <w:jc w:val="center"/>
        </w:trPr>
        <w:tc>
          <w:tcPr>
            <w:tcW w:w="1890" w:type="dxa"/>
          </w:tcPr>
          <w:p w:rsidR="008722F1" w:rsidRPr="006C2B16" w:rsidRDefault="008722F1" w:rsidP="008722F1">
            <w:pPr>
              <w:spacing w:after="0"/>
              <w:jc w:val="center"/>
            </w:pPr>
            <w:r w:rsidRPr="006C2B16">
              <w:t>275</w:t>
            </w:r>
          </w:p>
        </w:tc>
        <w:tc>
          <w:tcPr>
            <w:tcW w:w="2190" w:type="dxa"/>
          </w:tcPr>
          <w:p w:rsidR="008722F1" w:rsidRPr="006C2B16" w:rsidRDefault="008722F1" w:rsidP="008722F1">
            <w:pPr>
              <w:spacing w:after="0"/>
              <w:jc w:val="center"/>
            </w:pPr>
            <w:r w:rsidRPr="006C2B16">
              <w:t>1</w:t>
            </w:r>
          </w:p>
        </w:tc>
        <w:tc>
          <w:tcPr>
            <w:tcW w:w="2719" w:type="dxa"/>
          </w:tcPr>
          <w:p w:rsidR="008722F1" w:rsidRPr="006C2B16" w:rsidRDefault="008722F1" w:rsidP="008722F1">
            <w:pPr>
              <w:spacing w:after="0"/>
              <w:jc w:val="center"/>
            </w:pPr>
            <w:r w:rsidRPr="006C2B16">
              <w:t>18</w:t>
            </w:r>
          </w:p>
        </w:tc>
        <w:tc>
          <w:tcPr>
            <w:tcW w:w="2719" w:type="dxa"/>
          </w:tcPr>
          <w:p w:rsidR="008722F1" w:rsidRPr="006C2B16" w:rsidRDefault="008722F1" w:rsidP="008722F1">
            <w:pPr>
              <w:spacing w:after="0"/>
              <w:jc w:val="center"/>
            </w:pPr>
            <w:r w:rsidRPr="006C2B16">
              <w:t>16</w:t>
            </w:r>
          </w:p>
        </w:tc>
      </w:tr>
      <w:tr w:rsidR="008722F1" w:rsidRPr="006C2B16" w:rsidTr="008722F1">
        <w:trPr>
          <w:jc w:val="center"/>
        </w:trPr>
        <w:tc>
          <w:tcPr>
            <w:tcW w:w="1890" w:type="dxa"/>
          </w:tcPr>
          <w:p w:rsidR="008722F1" w:rsidRPr="006C2B16" w:rsidRDefault="008722F1" w:rsidP="008722F1">
            <w:pPr>
              <w:spacing w:after="0"/>
              <w:jc w:val="center"/>
            </w:pPr>
          </w:p>
        </w:tc>
        <w:tc>
          <w:tcPr>
            <w:tcW w:w="2190" w:type="dxa"/>
          </w:tcPr>
          <w:p w:rsidR="008722F1" w:rsidRPr="006C2B16" w:rsidRDefault="008722F1" w:rsidP="008722F1">
            <w:pPr>
              <w:spacing w:after="0"/>
              <w:jc w:val="center"/>
            </w:pPr>
          </w:p>
        </w:tc>
        <w:tc>
          <w:tcPr>
            <w:tcW w:w="2719" w:type="dxa"/>
          </w:tcPr>
          <w:p w:rsidR="008722F1" w:rsidRPr="006C2B16" w:rsidRDefault="008722F1" w:rsidP="008722F1">
            <w:pPr>
              <w:spacing w:after="0"/>
              <w:jc w:val="center"/>
            </w:pPr>
          </w:p>
        </w:tc>
        <w:tc>
          <w:tcPr>
            <w:tcW w:w="2719" w:type="dxa"/>
          </w:tcPr>
          <w:p w:rsidR="008722F1" w:rsidRPr="006C2B16" w:rsidRDefault="008722F1" w:rsidP="00C82B7A">
            <w:pPr>
              <w:spacing w:after="0"/>
              <w:jc w:val="center"/>
            </w:pPr>
            <w:r w:rsidRPr="006C2B16">
              <w:t xml:space="preserve">Total number of allocations = </w:t>
            </w:r>
            <w:r w:rsidR="00C82B7A" w:rsidRPr="006C2B16">
              <w:t>17</w:t>
            </w:r>
          </w:p>
        </w:tc>
      </w:tr>
    </w:tbl>
    <w:p w:rsidR="008722F1" w:rsidRPr="006C2B16" w:rsidRDefault="008722F1" w:rsidP="008722F1">
      <w:pPr>
        <w:spacing w:after="120"/>
        <w:jc w:val="center"/>
        <w:rPr>
          <w:b/>
        </w:rPr>
      </w:pPr>
      <w:r w:rsidRPr="006C2B16">
        <w:rPr>
          <w:b/>
        </w:rPr>
        <w:lastRenderedPageBreak/>
        <w:t xml:space="preserve">Table </w:t>
      </w:r>
      <w:r w:rsidR="00854D91">
        <w:rPr>
          <w:b/>
        </w:rPr>
        <w:t>3</w:t>
      </w:r>
      <w:r w:rsidRPr="006C2B16">
        <w:rPr>
          <w:b/>
        </w:rPr>
        <w:t xml:space="preserve">. Bandwidth part of </w:t>
      </w:r>
      <w:r w:rsidRPr="006C2B16">
        <w:rPr>
          <w:b/>
          <w:position w:val="-10"/>
        </w:rPr>
        <w:object w:dxaOrig="440" w:dyaOrig="340">
          <v:shape id="_x0000_i1048" type="#_x0000_t75" style="width:21.95pt;height:16.55pt" o:ole="">
            <v:imagedata r:id="rId15" o:title=""/>
          </v:shape>
          <o:OLEObject Type="Embed" ProgID="Equation.3" ShapeID="_x0000_i1048" DrawAspect="Content" ObjectID="_1566655811" r:id="rId41"/>
        </w:object>
      </w:r>
      <w:r w:rsidRPr="006C2B16">
        <w:rPr>
          <w:b/>
        </w:rPr>
        <w:t>= 550 RBs</w:t>
      </w:r>
    </w:p>
    <w:tbl>
      <w:tblPr>
        <w:tblStyle w:val="TableGrid"/>
        <w:tblW w:w="9518" w:type="dxa"/>
        <w:jc w:val="center"/>
        <w:tblLook w:val="04A0" w:firstRow="1" w:lastRow="0" w:firstColumn="1" w:lastColumn="0" w:noHBand="0" w:noVBand="1"/>
      </w:tblPr>
      <w:tblGrid>
        <w:gridCol w:w="1890"/>
        <w:gridCol w:w="2190"/>
        <w:gridCol w:w="2719"/>
        <w:gridCol w:w="2719"/>
      </w:tblGrid>
      <w:tr w:rsidR="008722F1" w:rsidRPr="006C2B16" w:rsidTr="008722F1">
        <w:trPr>
          <w:trHeight w:val="158"/>
          <w:jc w:val="center"/>
        </w:trPr>
        <w:tc>
          <w:tcPr>
            <w:tcW w:w="1890" w:type="dxa"/>
          </w:tcPr>
          <w:p w:rsidR="008722F1" w:rsidRPr="006C2B16" w:rsidRDefault="008722F1" w:rsidP="008722F1">
            <w:pPr>
              <w:spacing w:after="0"/>
              <w:jc w:val="center"/>
              <w:rPr>
                <w:b/>
              </w:rPr>
            </w:pPr>
            <w:r w:rsidRPr="006C2B16">
              <w:rPr>
                <w:b/>
              </w:rPr>
              <w:t>Number of PRBs</w:t>
            </w:r>
          </w:p>
          <w:p w:rsidR="008722F1" w:rsidRPr="006C2B16" w:rsidRDefault="008722F1" w:rsidP="008722F1">
            <w:pPr>
              <w:spacing w:after="0"/>
              <w:jc w:val="center"/>
              <w:rPr>
                <w:b/>
              </w:rPr>
            </w:pPr>
            <w:r w:rsidRPr="006C2B16">
              <w:rPr>
                <w:b/>
                <w:position w:val="-10"/>
              </w:rPr>
              <w:object w:dxaOrig="440" w:dyaOrig="340">
                <v:shape id="_x0000_i1049" type="#_x0000_t75" style="width:21.95pt;height:16.55pt" o:ole="">
                  <v:imagedata r:id="rId15" o:title=""/>
                </v:shape>
                <o:OLEObject Type="Embed" ProgID="Equation.3" ShapeID="_x0000_i1049" DrawAspect="Content" ObjectID="_1566655812" r:id="rId42"/>
              </w:object>
            </w:r>
          </w:p>
        </w:tc>
        <w:tc>
          <w:tcPr>
            <w:tcW w:w="2190" w:type="dxa"/>
          </w:tcPr>
          <w:p w:rsidR="008722F1" w:rsidRPr="006C2B16" w:rsidRDefault="008722F1" w:rsidP="008722F1">
            <w:pPr>
              <w:spacing w:after="0"/>
              <w:jc w:val="center"/>
              <w:rPr>
                <w:b/>
              </w:rPr>
            </w:pPr>
            <w:r w:rsidRPr="006C2B16">
              <w:rPr>
                <w:b/>
              </w:rPr>
              <w:t>RBG size (</w:t>
            </w:r>
            <w:r w:rsidRPr="006C2B16">
              <w:rPr>
                <w:b/>
                <w:position w:val="-4"/>
              </w:rPr>
              <w:object w:dxaOrig="240" w:dyaOrig="260">
                <v:shape id="_x0000_i1050" type="#_x0000_t75" style="width:11.95pt;height:13.5pt" o:ole="">
                  <v:imagedata r:id="rId36" o:title=""/>
                </v:shape>
                <o:OLEObject Type="Embed" ProgID="Equation.3" ShapeID="_x0000_i1050" DrawAspect="Content" ObjectID="_1566655813" r:id="rId43"/>
              </w:object>
            </w:r>
            <w:r w:rsidRPr="006C2B16">
              <w:rPr>
                <w:b/>
              </w:rPr>
              <w:t>)</w:t>
            </w:r>
          </w:p>
        </w:tc>
        <w:tc>
          <w:tcPr>
            <w:tcW w:w="2719" w:type="dxa"/>
          </w:tcPr>
          <w:p w:rsidR="008722F1" w:rsidRPr="006C2B16" w:rsidRDefault="008722F1" w:rsidP="008722F1">
            <w:pPr>
              <w:spacing w:after="0"/>
              <w:jc w:val="center"/>
              <w:rPr>
                <w:b/>
              </w:rPr>
            </w:pPr>
            <w:r w:rsidRPr="006C2B16">
              <w:rPr>
                <w:b/>
              </w:rPr>
              <w:t xml:space="preserve">Bit-map size </w:t>
            </w:r>
            <w:r w:rsidRPr="006C2B16">
              <w:rPr>
                <w:b/>
                <w:position w:val="-16"/>
              </w:rPr>
              <w:object w:dxaOrig="2000" w:dyaOrig="480">
                <v:shape id="_x0000_i1051" type="#_x0000_t75" style="width:100.9pt;height:24.25pt" o:ole="">
                  <v:imagedata r:id="rId44" o:title=""/>
                </v:shape>
                <o:OLEObject Type="Embed" ProgID="Equation.3" ShapeID="_x0000_i1051" DrawAspect="Content" ObjectID="_1566655814" r:id="rId45"/>
              </w:object>
            </w:r>
          </w:p>
        </w:tc>
        <w:tc>
          <w:tcPr>
            <w:tcW w:w="2719" w:type="dxa"/>
          </w:tcPr>
          <w:p w:rsidR="008722F1" w:rsidRPr="006C2B16" w:rsidRDefault="008722F1" w:rsidP="008722F1">
            <w:pPr>
              <w:spacing w:after="0"/>
              <w:jc w:val="center"/>
              <w:rPr>
                <w:b/>
              </w:rPr>
            </w:pPr>
            <w:r w:rsidRPr="006C2B16">
              <w:rPr>
                <w:b/>
              </w:rPr>
              <w:t>Number of sub-bands to be allocated for each RBG size</w:t>
            </w:r>
          </w:p>
        </w:tc>
      </w:tr>
      <w:tr w:rsidR="008722F1" w:rsidRPr="006C2B16" w:rsidTr="008722F1">
        <w:trPr>
          <w:jc w:val="center"/>
        </w:trPr>
        <w:tc>
          <w:tcPr>
            <w:tcW w:w="1890" w:type="dxa"/>
          </w:tcPr>
          <w:p w:rsidR="008722F1" w:rsidRPr="006C2B16" w:rsidRDefault="008722F1" w:rsidP="008722F1">
            <w:pPr>
              <w:spacing w:after="0"/>
              <w:jc w:val="center"/>
            </w:pPr>
            <w:r w:rsidRPr="006C2B16">
              <w:t>550</w:t>
            </w:r>
          </w:p>
        </w:tc>
        <w:tc>
          <w:tcPr>
            <w:tcW w:w="2190" w:type="dxa"/>
          </w:tcPr>
          <w:p w:rsidR="008722F1" w:rsidRPr="006C2B16" w:rsidRDefault="008722F1" w:rsidP="008722F1">
            <w:pPr>
              <w:spacing w:after="0"/>
              <w:jc w:val="center"/>
            </w:pPr>
            <w:r w:rsidRPr="006C2B16">
              <w:rPr>
                <w:position w:val="-12"/>
              </w:rPr>
              <w:object w:dxaOrig="440" w:dyaOrig="380">
                <v:shape id="_x0000_i1052" type="#_x0000_t75" style="width:21.95pt;height:19.65pt" o:ole="">
                  <v:imagedata r:id="rId8" o:title=""/>
                </v:shape>
                <o:OLEObject Type="Embed" ProgID="Equation.3" ShapeID="_x0000_i1052" DrawAspect="Content" ObjectID="_1566655815" r:id="rId46"/>
              </w:object>
            </w:r>
            <w:r w:rsidRPr="006C2B16">
              <w:t xml:space="preserve"> = 16</w:t>
            </w:r>
          </w:p>
        </w:tc>
        <w:tc>
          <w:tcPr>
            <w:tcW w:w="2719" w:type="dxa"/>
          </w:tcPr>
          <w:p w:rsidR="008722F1" w:rsidRPr="006C2B16" w:rsidRDefault="008722F1" w:rsidP="008722F1">
            <w:pPr>
              <w:spacing w:after="0"/>
              <w:jc w:val="center"/>
            </w:pPr>
            <w:r w:rsidRPr="006C2B16">
              <w:t>35</w:t>
            </w:r>
          </w:p>
        </w:tc>
        <w:tc>
          <w:tcPr>
            <w:tcW w:w="2719" w:type="dxa"/>
          </w:tcPr>
          <w:p w:rsidR="008722F1" w:rsidRPr="006C2B16" w:rsidRDefault="008722F1" w:rsidP="008722F1">
            <w:pPr>
              <w:spacing w:after="0"/>
              <w:jc w:val="center"/>
            </w:pPr>
            <w:r w:rsidRPr="006C2B16">
              <w:t>1</w:t>
            </w:r>
          </w:p>
        </w:tc>
      </w:tr>
      <w:tr w:rsidR="008722F1" w:rsidRPr="006C2B16" w:rsidTr="008722F1">
        <w:trPr>
          <w:trHeight w:val="301"/>
          <w:jc w:val="center"/>
        </w:trPr>
        <w:tc>
          <w:tcPr>
            <w:tcW w:w="1890" w:type="dxa"/>
          </w:tcPr>
          <w:p w:rsidR="008722F1" w:rsidRPr="006C2B16" w:rsidRDefault="008722F1" w:rsidP="008722F1">
            <w:pPr>
              <w:spacing w:after="0"/>
              <w:jc w:val="center"/>
            </w:pPr>
            <w:r w:rsidRPr="006C2B16">
              <w:t>550</w:t>
            </w:r>
          </w:p>
        </w:tc>
        <w:tc>
          <w:tcPr>
            <w:tcW w:w="2190" w:type="dxa"/>
          </w:tcPr>
          <w:p w:rsidR="008722F1" w:rsidRPr="006C2B16" w:rsidRDefault="008722F1" w:rsidP="008722F1">
            <w:pPr>
              <w:spacing w:after="0"/>
              <w:jc w:val="center"/>
            </w:pPr>
            <w:r w:rsidRPr="006C2B16">
              <w:t>1</w:t>
            </w:r>
          </w:p>
        </w:tc>
        <w:tc>
          <w:tcPr>
            <w:tcW w:w="2719" w:type="dxa"/>
          </w:tcPr>
          <w:p w:rsidR="008722F1" w:rsidRPr="006C2B16" w:rsidRDefault="008722F1" w:rsidP="008722F1">
            <w:pPr>
              <w:spacing w:after="0"/>
              <w:jc w:val="center"/>
            </w:pPr>
            <w:r w:rsidRPr="006C2B16">
              <w:t>35</w:t>
            </w:r>
          </w:p>
        </w:tc>
        <w:tc>
          <w:tcPr>
            <w:tcW w:w="2719" w:type="dxa"/>
          </w:tcPr>
          <w:p w:rsidR="008722F1" w:rsidRPr="006C2B16" w:rsidRDefault="008722F1" w:rsidP="008722F1">
            <w:pPr>
              <w:spacing w:after="0"/>
              <w:jc w:val="center"/>
            </w:pPr>
            <w:r w:rsidRPr="006C2B16">
              <w:t>16</w:t>
            </w:r>
          </w:p>
        </w:tc>
      </w:tr>
      <w:tr w:rsidR="008722F1" w:rsidRPr="006C2B16" w:rsidTr="008722F1">
        <w:trPr>
          <w:jc w:val="center"/>
        </w:trPr>
        <w:tc>
          <w:tcPr>
            <w:tcW w:w="1890" w:type="dxa"/>
          </w:tcPr>
          <w:p w:rsidR="008722F1" w:rsidRPr="006C2B16" w:rsidRDefault="008722F1" w:rsidP="008722F1">
            <w:pPr>
              <w:spacing w:after="0"/>
              <w:jc w:val="center"/>
            </w:pPr>
          </w:p>
        </w:tc>
        <w:tc>
          <w:tcPr>
            <w:tcW w:w="2190" w:type="dxa"/>
          </w:tcPr>
          <w:p w:rsidR="008722F1" w:rsidRPr="006C2B16" w:rsidRDefault="008722F1" w:rsidP="008722F1">
            <w:pPr>
              <w:spacing w:after="0"/>
              <w:jc w:val="center"/>
            </w:pPr>
          </w:p>
        </w:tc>
        <w:tc>
          <w:tcPr>
            <w:tcW w:w="2719" w:type="dxa"/>
          </w:tcPr>
          <w:p w:rsidR="008722F1" w:rsidRPr="006C2B16" w:rsidRDefault="008722F1" w:rsidP="008722F1">
            <w:pPr>
              <w:spacing w:after="0"/>
              <w:jc w:val="center"/>
            </w:pPr>
          </w:p>
        </w:tc>
        <w:tc>
          <w:tcPr>
            <w:tcW w:w="2719" w:type="dxa"/>
          </w:tcPr>
          <w:p w:rsidR="008722F1" w:rsidRPr="006C2B16" w:rsidRDefault="008722F1" w:rsidP="00C82B7A">
            <w:pPr>
              <w:spacing w:after="0"/>
              <w:jc w:val="center"/>
            </w:pPr>
            <w:r w:rsidRPr="006C2B16">
              <w:t xml:space="preserve">Total number of allocations = </w:t>
            </w:r>
            <w:r w:rsidR="00C82B7A" w:rsidRPr="006C2B16">
              <w:t>17</w:t>
            </w:r>
          </w:p>
        </w:tc>
      </w:tr>
    </w:tbl>
    <w:p w:rsidR="008722F1" w:rsidRPr="006C2B16" w:rsidRDefault="008722F1" w:rsidP="008722F1">
      <w:pPr>
        <w:jc w:val="both"/>
        <w:rPr>
          <w:iCs/>
          <w:lang w:val="en-US" w:eastAsia="ja-JP"/>
        </w:rPr>
      </w:pPr>
    </w:p>
    <w:p w:rsidR="00FA2BE8" w:rsidRPr="006C2B16" w:rsidRDefault="00FA2BE8" w:rsidP="00FA2BE8">
      <w:pPr>
        <w:spacing w:after="0"/>
        <w:jc w:val="both"/>
      </w:pPr>
    </w:p>
    <w:p w:rsidR="008722F1" w:rsidRPr="00735D28" w:rsidRDefault="00735D28" w:rsidP="008722F1">
      <w:pPr>
        <w:overflowPunct w:val="0"/>
        <w:autoSpaceDE w:val="0"/>
        <w:autoSpaceDN w:val="0"/>
        <w:adjustRightInd w:val="0"/>
        <w:spacing w:afterLines="50" w:after="120"/>
        <w:jc w:val="both"/>
        <w:textAlignment w:val="baseline"/>
        <w:rPr>
          <w:b/>
          <w:lang w:val="en-US" w:eastAsia="ja-JP"/>
        </w:rPr>
      </w:pPr>
      <w:r w:rsidRPr="005955FA">
        <w:rPr>
          <w:b/>
          <w:lang w:val="en-US" w:eastAsia="ja-JP"/>
        </w:rPr>
        <w:t>Proposal 1</w:t>
      </w:r>
      <w:r w:rsidR="008722F1" w:rsidRPr="005955FA">
        <w:rPr>
          <w:b/>
          <w:lang w:val="en-US" w:eastAsia="ja-JP"/>
        </w:rPr>
        <w:t xml:space="preserve">: </w:t>
      </w:r>
      <w:r w:rsidR="008722F1" w:rsidRPr="005955FA">
        <w:rPr>
          <w:b/>
          <w:bCs/>
          <w:lang w:eastAsia="zh-CN"/>
        </w:rPr>
        <w:t>For DL/UL RA with Bit-map scheme (</w:t>
      </w:r>
      <w:r w:rsidR="008722F1" w:rsidRPr="005955FA">
        <w:rPr>
          <w:b/>
          <w:lang w:eastAsia="ja-JP"/>
        </w:rPr>
        <w:t>PDSCH/PUSCH with CP-OFDM waveform),</w:t>
      </w:r>
      <w:r w:rsidR="008722F1" w:rsidRPr="005955FA">
        <w:rPr>
          <w:b/>
          <w:bCs/>
          <w:lang w:eastAsia="zh-CN"/>
        </w:rPr>
        <w:t xml:space="preserve"> f</w:t>
      </w:r>
      <w:r w:rsidR="008722F1" w:rsidRPr="005955FA">
        <w:rPr>
          <w:b/>
          <w:lang w:val="en-US" w:eastAsia="ja-JP"/>
        </w:rPr>
        <w:t>or a given bandwidth part size with a subcarrier spacing (SCS), the maximum RBG size (</w:t>
      </w:r>
      <w:r w:rsidR="008722F1" w:rsidRPr="005955FA">
        <w:rPr>
          <w:b/>
          <w:position w:val="-12"/>
        </w:rPr>
        <w:object w:dxaOrig="440" w:dyaOrig="380">
          <v:shape id="_x0000_i1053" type="#_x0000_t75" style="width:21.95pt;height:19.65pt" o:ole="">
            <v:imagedata r:id="rId8" o:title=""/>
          </v:shape>
          <o:OLEObject Type="Embed" ProgID="Equation.3" ShapeID="_x0000_i1053" DrawAspect="Content" ObjectID="_1566655816" r:id="rId47"/>
        </w:object>
      </w:r>
      <w:r w:rsidR="008722F1" w:rsidRPr="005955FA">
        <w:rPr>
          <w:b/>
        </w:rPr>
        <w:t xml:space="preserve">) </w:t>
      </w:r>
      <w:r w:rsidR="008722F1" w:rsidRPr="005955FA">
        <w:rPr>
          <w:b/>
          <w:lang w:val="en-US" w:eastAsia="ja-JP"/>
        </w:rPr>
        <w:t xml:space="preserve">should be given by Table </w:t>
      </w:r>
      <w:r w:rsidR="00F84E60">
        <w:rPr>
          <w:b/>
          <w:lang w:val="en-US" w:eastAsia="ja-JP"/>
        </w:rPr>
        <w:t>1</w:t>
      </w:r>
      <w:r w:rsidR="008722F1" w:rsidRPr="005955FA">
        <w:rPr>
          <w:b/>
        </w:rPr>
        <w:t>.</w:t>
      </w:r>
    </w:p>
    <w:p w:rsidR="008722F1" w:rsidRPr="00735D28" w:rsidRDefault="008722F1" w:rsidP="008722F1">
      <w:pPr>
        <w:spacing w:after="0"/>
        <w:jc w:val="both"/>
        <w:rPr>
          <w:b/>
          <w:bCs/>
          <w:lang w:eastAsia="zh-CN"/>
        </w:rPr>
      </w:pPr>
    </w:p>
    <w:p w:rsidR="008722F1" w:rsidRPr="00735D28" w:rsidRDefault="00735D28" w:rsidP="008722F1">
      <w:pPr>
        <w:spacing w:after="0"/>
        <w:jc w:val="both"/>
        <w:rPr>
          <w:b/>
          <w:bCs/>
          <w:lang w:eastAsia="zh-CN"/>
        </w:rPr>
      </w:pPr>
      <w:r w:rsidRPr="00735D28">
        <w:rPr>
          <w:b/>
          <w:bCs/>
          <w:lang w:eastAsia="zh-CN"/>
        </w:rPr>
        <w:t>Proposal 2</w:t>
      </w:r>
      <w:r w:rsidR="008722F1" w:rsidRPr="00735D28">
        <w:rPr>
          <w:b/>
          <w:bCs/>
          <w:lang w:eastAsia="zh-CN"/>
        </w:rPr>
        <w:t>: For DL/UL RA with Bit-map scheme (</w:t>
      </w:r>
      <w:r w:rsidR="008722F1" w:rsidRPr="00735D28">
        <w:rPr>
          <w:b/>
          <w:lang w:eastAsia="ja-JP"/>
        </w:rPr>
        <w:t>PDSCH/PUSCH with CP-OFDM waveform),</w:t>
      </w:r>
      <w:r w:rsidR="008722F1" w:rsidRPr="00735D28">
        <w:rPr>
          <w:b/>
          <w:bCs/>
          <w:lang w:eastAsia="zh-CN"/>
        </w:rPr>
        <w:t xml:space="preserve"> adopt the following:</w:t>
      </w:r>
    </w:p>
    <w:p w:rsidR="008722F1" w:rsidRPr="00735D28" w:rsidRDefault="008722F1" w:rsidP="000F1A1B">
      <w:pPr>
        <w:pStyle w:val="ListParagraph"/>
        <w:numPr>
          <w:ilvl w:val="0"/>
          <w:numId w:val="8"/>
        </w:numPr>
        <w:spacing w:after="0"/>
        <w:jc w:val="both"/>
        <w:rPr>
          <w:b/>
          <w:lang w:eastAsia="ja-JP"/>
        </w:rPr>
      </w:pPr>
      <w:r w:rsidRPr="00735D28">
        <w:rPr>
          <w:b/>
          <w:lang w:eastAsia="ja-JP"/>
        </w:rPr>
        <w:t xml:space="preserve">Let </w:t>
      </w:r>
      <w:r w:rsidRPr="00735D28">
        <w:rPr>
          <w:position w:val="-10"/>
        </w:rPr>
        <w:object w:dxaOrig="480" w:dyaOrig="360">
          <v:shape id="_x0000_i1054" type="#_x0000_t75" style="width:24.25pt;height:17.7pt" o:ole="">
            <v:imagedata r:id="rId48" o:title=""/>
          </v:shape>
          <o:OLEObject Type="Embed" ProgID="Equation.3" ShapeID="_x0000_i1054" DrawAspect="Content" ObjectID="_1566655817" r:id="rId49"/>
        </w:object>
      </w:r>
      <w:r w:rsidRPr="00735D28">
        <w:rPr>
          <w:b/>
          <w:lang w:eastAsia="ja-JP"/>
        </w:rPr>
        <w:t xml:space="preserve"> be the number of PRBs in a downlink/uplink bandwidth part for a given subcarrier spacing </w:t>
      </w:r>
    </w:p>
    <w:p w:rsidR="008722F1" w:rsidRPr="00735D28" w:rsidRDefault="008722F1" w:rsidP="000F1A1B">
      <w:pPr>
        <w:pStyle w:val="ListParagraph"/>
        <w:numPr>
          <w:ilvl w:val="0"/>
          <w:numId w:val="8"/>
        </w:numPr>
        <w:spacing w:after="0"/>
        <w:jc w:val="both"/>
        <w:rPr>
          <w:b/>
          <w:lang w:eastAsia="ja-JP"/>
        </w:rPr>
      </w:pPr>
      <w:r w:rsidRPr="00735D28">
        <w:rPr>
          <w:b/>
          <w:lang w:eastAsia="ja-JP"/>
        </w:rPr>
        <w:t xml:space="preserve">Let </w:t>
      </w:r>
      <w:r w:rsidRPr="00735D28">
        <w:rPr>
          <w:position w:val="-12"/>
        </w:rPr>
        <w:object w:dxaOrig="440" w:dyaOrig="380">
          <v:shape id="_x0000_i1055" type="#_x0000_t75" style="width:21.95pt;height:19.65pt" o:ole="">
            <v:imagedata r:id="rId8" o:title=""/>
          </v:shape>
          <o:OLEObject Type="Embed" ProgID="Equation.3" ShapeID="_x0000_i1055" DrawAspect="Content" ObjectID="_1566655818" r:id="rId50"/>
        </w:object>
      </w:r>
      <w:r w:rsidRPr="00735D28">
        <w:rPr>
          <w:b/>
          <w:lang w:eastAsia="ja-JP"/>
        </w:rPr>
        <w:t xml:space="preserve"> be the maximum RBG size that a bandwidth part for a given subcarrier spacing can support </w:t>
      </w:r>
      <w:r w:rsidR="00941386">
        <w:rPr>
          <w:b/>
          <w:lang w:eastAsia="ja-JP"/>
        </w:rPr>
        <w:t>(as in Table 1)</w:t>
      </w:r>
    </w:p>
    <w:p w:rsidR="008722F1" w:rsidRPr="00E814EC" w:rsidRDefault="008722F1" w:rsidP="000F1A1B">
      <w:pPr>
        <w:pStyle w:val="ListParagraph"/>
        <w:numPr>
          <w:ilvl w:val="0"/>
          <w:numId w:val="8"/>
        </w:numPr>
        <w:spacing w:after="0"/>
        <w:jc w:val="both"/>
        <w:rPr>
          <w:b/>
        </w:rPr>
      </w:pPr>
      <w:r w:rsidRPr="00E814EC">
        <w:rPr>
          <w:b/>
          <w:lang w:eastAsia="ja-JP"/>
        </w:rPr>
        <w:t>Then the total number of bits in a bit-map scheme is</w:t>
      </w:r>
      <w:r w:rsidRPr="00E814EC">
        <w:rPr>
          <w:b/>
          <w:position w:val="-16"/>
        </w:rPr>
        <w:object w:dxaOrig="2900" w:dyaOrig="480">
          <v:shape id="_x0000_i1056" type="#_x0000_t75" style="width:144.4pt;height:24.25pt" o:ole="">
            <v:imagedata r:id="rId51" o:title=""/>
          </v:shape>
          <o:OLEObject Type="Embed" ProgID="Equation.3" ShapeID="_x0000_i1056" DrawAspect="Content" ObjectID="_1566655819" r:id="rId52"/>
        </w:object>
      </w:r>
      <w:r w:rsidRPr="00E814EC">
        <w:rPr>
          <w:b/>
          <w:i/>
        </w:rPr>
        <w:t>bits</w:t>
      </w:r>
      <w:r w:rsidR="00E54DC6">
        <w:rPr>
          <w:b/>
          <w:i/>
        </w:rPr>
        <w:t xml:space="preserve">, </w:t>
      </w:r>
      <w:r w:rsidRPr="00E814EC">
        <w:rPr>
          <w:b/>
        </w:rPr>
        <w:t xml:space="preserve">where </w:t>
      </w:r>
      <w:r w:rsidRPr="00E814EC">
        <w:rPr>
          <w:b/>
          <w:position w:val="-6"/>
        </w:rPr>
        <w:object w:dxaOrig="760" w:dyaOrig="279">
          <v:shape id="_x0000_i1057" type="#_x0000_t75" style="width:37.35pt;height:13.5pt" o:ole="">
            <v:imagedata r:id="rId53" o:title=""/>
          </v:shape>
          <o:OLEObject Type="Embed" ProgID="Equation.3" ShapeID="_x0000_i1057" DrawAspect="Content" ObjectID="_1566655820" r:id="rId54"/>
        </w:object>
      </w:r>
      <w:r w:rsidRPr="00E814EC">
        <w:rPr>
          <w:b/>
        </w:rPr>
        <w:t xml:space="preserve">is for </w:t>
      </w:r>
      <w:r w:rsidR="00E814EC">
        <w:rPr>
          <w:b/>
        </w:rPr>
        <w:t xml:space="preserve">dynamic switching </w:t>
      </w:r>
      <w:r w:rsidR="00735D28" w:rsidRPr="00E814EC">
        <w:rPr>
          <w:rFonts w:eastAsia="Yu Mincho"/>
          <w:b/>
          <w:iCs/>
          <w:lang w:val="en-US" w:eastAsia="ja-JP"/>
        </w:rPr>
        <w:t xml:space="preserve">between the </w:t>
      </w:r>
      <w:r w:rsidR="00735D28" w:rsidRPr="00E814EC">
        <w:rPr>
          <w:rFonts w:eastAsia="Yu Mincho"/>
          <w:b/>
          <w:i/>
          <w:iCs/>
          <w:lang w:val="en-US" w:eastAsia="ja-JP"/>
        </w:rPr>
        <w:t>maximum</w:t>
      </w:r>
      <w:r w:rsidR="00735D28" w:rsidRPr="00E814EC">
        <w:rPr>
          <w:rFonts w:eastAsia="Yu Mincho"/>
          <w:b/>
          <w:iCs/>
          <w:lang w:val="en-US" w:eastAsia="ja-JP"/>
        </w:rPr>
        <w:t xml:space="preserve"> RBG size (</w:t>
      </w:r>
      <w:r w:rsidR="00735D28" w:rsidRPr="00E814EC">
        <w:rPr>
          <w:b/>
          <w:position w:val="-12"/>
        </w:rPr>
        <w:object w:dxaOrig="440" w:dyaOrig="380">
          <v:shape id="_x0000_i1058" type="#_x0000_t75" style="width:21.95pt;height:19.65pt" o:ole="">
            <v:imagedata r:id="rId8" o:title=""/>
          </v:shape>
          <o:OLEObject Type="Embed" ProgID="Equation.3" ShapeID="_x0000_i1058" DrawAspect="Content" ObjectID="_1566655821" r:id="rId55"/>
        </w:object>
      </w:r>
      <w:r w:rsidR="00735D28" w:rsidRPr="00E814EC">
        <w:rPr>
          <w:b/>
        </w:rPr>
        <w:t>) and RBG size of 1 (</w:t>
      </w:r>
      <w:r w:rsidR="00735D28" w:rsidRPr="00E814EC">
        <w:rPr>
          <w:b/>
          <w:position w:val="-4"/>
        </w:rPr>
        <w:object w:dxaOrig="540" w:dyaOrig="260">
          <v:shape id="_x0000_i1059" type="#_x0000_t75" style="width:26.95pt;height:13.5pt" o:ole="">
            <v:imagedata r:id="rId11" o:title=""/>
          </v:shape>
          <o:OLEObject Type="Embed" ProgID="Equation.3" ShapeID="_x0000_i1059" DrawAspect="Content" ObjectID="_1566655822" r:id="rId56"/>
        </w:object>
      </w:r>
      <w:r w:rsidR="00735D28" w:rsidRPr="00E814EC">
        <w:rPr>
          <w:b/>
        </w:rPr>
        <w:t xml:space="preserve">) </w:t>
      </w:r>
      <w:r w:rsidRPr="00E814EC">
        <w:rPr>
          <w:b/>
        </w:rPr>
        <w:t xml:space="preserve">and is given by </w:t>
      </w:r>
      <w:r w:rsidR="00E814EC" w:rsidRPr="00E814EC">
        <w:rPr>
          <w:b/>
          <w:position w:val="-16"/>
        </w:rPr>
        <w:object w:dxaOrig="1260" w:dyaOrig="480">
          <v:shape id="_x0000_i1060" type="#_x0000_t75" style="width:63.55pt;height:24.25pt" o:ole="">
            <v:imagedata r:id="rId24" o:title=""/>
          </v:shape>
          <o:OLEObject Type="Embed" ProgID="Equation.3" ShapeID="_x0000_i1060" DrawAspect="Content" ObjectID="_1566655823" r:id="rId57"/>
        </w:object>
      </w:r>
      <w:r w:rsidRPr="00E814EC">
        <w:rPr>
          <w:b/>
          <w:i/>
        </w:rPr>
        <w:t>bits</w:t>
      </w:r>
      <w:r w:rsidRPr="00E814EC">
        <w:rPr>
          <w:b/>
        </w:rPr>
        <w:t>.</w:t>
      </w:r>
    </w:p>
    <w:p w:rsidR="000C2B2B" w:rsidRPr="00E814EC" w:rsidRDefault="000C2B2B" w:rsidP="000F1A1B">
      <w:pPr>
        <w:numPr>
          <w:ilvl w:val="1"/>
          <w:numId w:val="8"/>
        </w:numPr>
        <w:spacing w:after="0"/>
        <w:jc w:val="both"/>
        <w:rPr>
          <w:b/>
          <w:lang w:eastAsia="ko-KR"/>
        </w:rPr>
      </w:pPr>
      <w:r w:rsidRPr="00E814EC">
        <w:rPr>
          <w:b/>
          <w:lang w:eastAsia="ko-KR"/>
        </w:rPr>
        <w:t>RBG size = 1 covers only a portion of the bandwidth part</w:t>
      </w:r>
      <w:r w:rsidR="00E814EC">
        <w:rPr>
          <w:b/>
          <w:lang w:eastAsia="ko-KR"/>
        </w:rPr>
        <w:t xml:space="preserve"> at a given time</w:t>
      </w:r>
      <w:r w:rsidR="00E847A7">
        <w:rPr>
          <w:b/>
          <w:lang w:eastAsia="ko-KR"/>
        </w:rPr>
        <w:t xml:space="preserve"> when selected</w:t>
      </w:r>
      <w:r w:rsidRPr="00E814EC">
        <w:rPr>
          <w:b/>
          <w:lang w:eastAsia="ko-KR"/>
        </w:rPr>
        <w:t>.</w:t>
      </w:r>
    </w:p>
    <w:p w:rsidR="00242AA2" w:rsidRDefault="00242AA2" w:rsidP="00242AA2">
      <w:pPr>
        <w:spacing w:after="0"/>
        <w:jc w:val="both"/>
        <w:rPr>
          <w:b/>
          <w:sz w:val="22"/>
          <w:szCs w:val="22"/>
          <w:lang w:val="en-AU" w:eastAsia="ko-KR"/>
        </w:rPr>
      </w:pPr>
    </w:p>
    <w:p w:rsidR="00BD2C35" w:rsidRPr="008722F1" w:rsidRDefault="00BD2C35" w:rsidP="00BD2C35">
      <w:pPr>
        <w:pStyle w:val="Heading2"/>
        <w:rPr>
          <w:rFonts w:ascii="Times New Roman" w:hAnsi="Times New Roman"/>
          <w:b/>
          <w:sz w:val="24"/>
          <w:szCs w:val="24"/>
          <w:lang w:val="en-US"/>
        </w:rPr>
      </w:pPr>
      <w:r w:rsidRPr="008722F1">
        <w:rPr>
          <w:rFonts w:ascii="Times New Roman" w:hAnsi="Times New Roman"/>
          <w:b/>
          <w:sz w:val="24"/>
          <w:szCs w:val="24"/>
          <w:lang w:val="en-US"/>
        </w:rPr>
        <w:t>Contiguous RA schemes</w:t>
      </w:r>
    </w:p>
    <w:p w:rsidR="00BD2C35" w:rsidRPr="000974DC" w:rsidRDefault="00BD2C35" w:rsidP="00BD2C35">
      <w:pPr>
        <w:spacing w:after="0"/>
        <w:jc w:val="both"/>
        <w:rPr>
          <w:iCs/>
          <w:lang w:eastAsia="ja-JP"/>
        </w:rPr>
      </w:pPr>
      <w:r w:rsidRPr="000974DC">
        <w:rPr>
          <w:lang w:eastAsia="ja-JP"/>
        </w:rPr>
        <w:t>In RAN1 NR A</w:t>
      </w:r>
      <w:r w:rsidR="00FF4DDB">
        <w:rPr>
          <w:lang w:eastAsia="ja-JP"/>
        </w:rPr>
        <w:t>H</w:t>
      </w:r>
      <w:r w:rsidRPr="000974DC">
        <w:rPr>
          <w:lang w:eastAsia="ja-JP"/>
        </w:rPr>
        <w:t>#2</w:t>
      </w:r>
      <w:r w:rsidRPr="000974DC">
        <w:rPr>
          <w:iCs/>
          <w:lang w:val="en-US" w:eastAsia="ja-JP"/>
        </w:rPr>
        <w:t xml:space="preserve">, </w:t>
      </w:r>
      <w:r w:rsidR="00AC1E18">
        <w:rPr>
          <w:iCs/>
          <w:lang w:val="en-US" w:eastAsia="ja-JP"/>
        </w:rPr>
        <w:t xml:space="preserve">it is </w:t>
      </w:r>
      <w:r w:rsidRPr="000974DC">
        <w:rPr>
          <w:iCs/>
          <w:lang w:val="en-US" w:eastAsia="ja-JP"/>
        </w:rPr>
        <w:t xml:space="preserve">agreed that </w:t>
      </w:r>
      <w:r w:rsidRPr="000974DC">
        <w:rPr>
          <w:iCs/>
          <w:lang w:eastAsia="ja-JP"/>
        </w:rPr>
        <w:t xml:space="preserve">contiguous resource allocation schemes based on LTE DL RA Type 2 and LTE UL RA Type 0 are supported in Rel-15 for NR. However, the remaining issue is whether a coarser granularity (i.e. more than 1RB) of the RA is needed in order to reduce the overhead further. </w:t>
      </w:r>
    </w:p>
    <w:p w:rsidR="00BD2C35" w:rsidRPr="000974DC" w:rsidRDefault="00BD2C35" w:rsidP="00BD2C35">
      <w:pPr>
        <w:spacing w:after="0"/>
        <w:jc w:val="both"/>
      </w:pPr>
      <w:r w:rsidRPr="000974DC">
        <w:rPr>
          <w:lang w:eastAsia="ja-JP"/>
        </w:rPr>
        <w:t xml:space="preserve">If we assume carrier bandwidths of 275 PRBs and 550 PRBs, when applying 1 PRB granularity, the total signalling overhead is given by </w:t>
      </w:r>
      <w:r w:rsidRPr="000974DC">
        <w:rPr>
          <w:position w:val="-12"/>
        </w:rPr>
        <w:object w:dxaOrig="2460" w:dyaOrig="440">
          <v:shape id="_x0000_i1061" type="#_x0000_t75" style="width:122.45pt;height:21.95pt" o:ole="">
            <v:imagedata r:id="rId58" o:title=""/>
          </v:shape>
          <o:OLEObject Type="Embed" ProgID="Equation.3" ShapeID="_x0000_i1061" DrawAspect="Content" ObjectID="_1566655824" r:id="rId59"/>
        </w:object>
      </w:r>
      <w:r w:rsidRPr="008E5EAE">
        <w:t xml:space="preserve">which is </w:t>
      </w:r>
      <w:r w:rsidRPr="008E5EAE">
        <w:rPr>
          <w:lang w:eastAsia="ja-JP"/>
        </w:rPr>
        <w:t>17 bits and 1</w:t>
      </w:r>
      <w:r w:rsidR="008E5EAE" w:rsidRPr="008E5EAE">
        <w:rPr>
          <w:lang w:eastAsia="ja-JP"/>
        </w:rPr>
        <w:t>8</w:t>
      </w:r>
      <w:r w:rsidRPr="008E5EAE">
        <w:rPr>
          <w:lang w:eastAsia="ja-JP"/>
        </w:rPr>
        <w:t xml:space="preserve"> bits respectively.</w:t>
      </w:r>
      <w:r w:rsidRPr="000974DC">
        <w:rPr>
          <w:lang w:eastAsia="ja-JP"/>
        </w:rPr>
        <w:t xml:space="preserve"> However, if we apply a coarser granularity for the RA without impacting the scheduling flexibility, for example the concept of RBG, the signalling overhead can be reduced further, and if we assume RBG size (</w:t>
      </w:r>
      <w:r w:rsidRPr="000974DC">
        <w:rPr>
          <w:position w:val="-4"/>
        </w:rPr>
        <w:object w:dxaOrig="240" w:dyaOrig="260">
          <v:shape id="_x0000_i1062" type="#_x0000_t75" style="width:11.95pt;height:13.5pt" o:ole="">
            <v:imagedata r:id="rId60" o:title=""/>
          </v:shape>
          <o:OLEObject Type="Embed" ProgID="Equation.3" ShapeID="_x0000_i1062" DrawAspect="Content" ObjectID="_1566655825" r:id="rId61"/>
        </w:object>
      </w:r>
      <w:r w:rsidRPr="000974DC">
        <w:t xml:space="preserve">) </w:t>
      </w:r>
      <w:r w:rsidRPr="000974DC">
        <w:rPr>
          <w:lang w:eastAsia="ja-JP"/>
        </w:rPr>
        <w:t xml:space="preserve">of 16, </w:t>
      </w:r>
      <w:r w:rsidRPr="000A52BB">
        <w:rPr>
          <w:lang w:eastAsia="ja-JP"/>
        </w:rPr>
        <w:t xml:space="preserve">the signalling overhead is </w:t>
      </w:r>
      <w:r w:rsidR="005A7214" w:rsidRPr="000A52BB">
        <w:rPr>
          <w:lang w:eastAsia="ja-JP"/>
        </w:rPr>
        <w:t>8</w:t>
      </w:r>
      <w:r w:rsidRPr="000A52BB">
        <w:rPr>
          <w:lang w:eastAsia="ja-JP"/>
        </w:rPr>
        <w:t xml:space="preserve"> bits and 1</w:t>
      </w:r>
      <w:r w:rsidR="005A7214" w:rsidRPr="000A52BB">
        <w:rPr>
          <w:lang w:eastAsia="ja-JP"/>
        </w:rPr>
        <w:t>0</w:t>
      </w:r>
      <w:r w:rsidRPr="000A52BB">
        <w:rPr>
          <w:lang w:eastAsia="ja-JP"/>
        </w:rPr>
        <w:t xml:space="preserve"> bits for carrier bandwidths of 275 PRBs</w:t>
      </w:r>
      <w:r w:rsidRPr="000974DC">
        <w:rPr>
          <w:lang w:eastAsia="ja-JP"/>
        </w:rPr>
        <w:t xml:space="preserve"> and 550 PRBs respectively where the overhead calculation is given by </w:t>
      </w:r>
      <w:r w:rsidRPr="000974DC">
        <w:rPr>
          <w:position w:val="-12"/>
        </w:rPr>
        <w:object w:dxaOrig="2620" w:dyaOrig="440">
          <v:shape id="_x0000_i1063" type="#_x0000_t75" style="width:132.05pt;height:21.95pt" o:ole="">
            <v:imagedata r:id="rId62" o:title=""/>
          </v:shape>
          <o:OLEObject Type="Embed" ProgID="Equation.3" ShapeID="_x0000_i1063" DrawAspect="Content" ObjectID="_1566655826" r:id="rId63"/>
        </w:object>
      </w:r>
      <w:r w:rsidRPr="000974DC">
        <w:t xml:space="preserve">bits. Therefore, we think </w:t>
      </w:r>
      <w:r w:rsidRPr="000974DC">
        <w:rPr>
          <w:iCs/>
          <w:lang w:eastAsia="ja-JP"/>
        </w:rPr>
        <w:t>a coarser granularity of the RA is necessary in order to reduce the signalling overhead further.</w:t>
      </w:r>
    </w:p>
    <w:p w:rsidR="000D1194" w:rsidRPr="000974DC" w:rsidRDefault="00BD2C35" w:rsidP="00BD2C35">
      <w:pPr>
        <w:jc w:val="both"/>
      </w:pPr>
      <w:r w:rsidRPr="000974DC">
        <w:t xml:space="preserve">Currently RBG sizes are </w:t>
      </w:r>
      <w:r w:rsidRPr="000974DC">
        <w:rPr>
          <w:lang w:val="en-US" w:eastAsia="ja-JP"/>
        </w:rPr>
        <w:t xml:space="preserve">at least 2, 4, 8, and 16. So, if only large </w:t>
      </w:r>
      <w:r w:rsidRPr="000974DC">
        <w:rPr>
          <w:lang w:eastAsia="ja-JP"/>
        </w:rPr>
        <w:t xml:space="preserve">RBG sizes are used for </w:t>
      </w:r>
      <w:r w:rsidRPr="000974DC">
        <w:rPr>
          <w:iCs/>
          <w:lang w:eastAsia="ja-JP"/>
        </w:rPr>
        <w:t xml:space="preserve">contiguous resource allocation scheme based on LTE UL RA Type 0 for the sake of reducing the signalling overhead, then, there will be an impact on scheduling flexibility, for example it will not be possible to allocate a smaller number of PRBs such as 1PRB, 3PRBs, etc., and the allocation would only be a multiple of RBG sizes. Therefore to avoid such scheduling restrictions, the resource allocation should be designed in such a way that </w:t>
      </w:r>
      <w:r w:rsidRPr="000974DC">
        <w:t xml:space="preserve">in one slot it should be possible to schedule almost the full bandwidth part/carrier bandwidth using a coarser granularity and in the next slot to schedule a smaller number of PRBs with finer granularity while the RA overhead stays the same. To achieve that, we propose </w:t>
      </w:r>
      <w:r w:rsidR="000D1194" w:rsidRPr="000974DC">
        <w:t>same mechanism as non-contiguous case as follows:</w:t>
      </w:r>
    </w:p>
    <w:p w:rsidR="000D1194" w:rsidRPr="000974DC" w:rsidRDefault="000D1194" w:rsidP="000F1A1B">
      <w:pPr>
        <w:numPr>
          <w:ilvl w:val="1"/>
          <w:numId w:val="9"/>
        </w:numPr>
        <w:spacing w:after="0"/>
        <w:rPr>
          <w:rFonts w:eastAsia="Yu Mincho"/>
          <w:iCs/>
          <w:lang w:val="en-US" w:eastAsia="ja-JP"/>
        </w:rPr>
      </w:pPr>
      <w:r w:rsidRPr="000A206D">
        <w:rPr>
          <w:rFonts w:eastAsia="Yu Mincho"/>
          <w:iCs/>
          <w:color w:val="FF0000"/>
          <w:lang w:val="en-US" w:eastAsia="ja-JP"/>
        </w:rPr>
        <w:t>Maximum</w:t>
      </w:r>
      <w:r w:rsidRPr="000974DC">
        <w:rPr>
          <w:rFonts w:eastAsia="Yu Mincho"/>
          <w:iCs/>
          <w:lang w:val="en-US" w:eastAsia="ja-JP"/>
        </w:rPr>
        <w:t xml:space="preserve"> RBG size is determined depending on the size of the BWP</w:t>
      </w:r>
    </w:p>
    <w:p w:rsidR="000D1194" w:rsidRPr="000A206D" w:rsidRDefault="000D1194" w:rsidP="000F1A1B">
      <w:pPr>
        <w:numPr>
          <w:ilvl w:val="2"/>
          <w:numId w:val="9"/>
        </w:numPr>
        <w:spacing w:after="0"/>
        <w:rPr>
          <w:rFonts w:eastAsia="Yu Mincho"/>
          <w:iCs/>
          <w:color w:val="FF0000"/>
          <w:lang w:val="en-US" w:eastAsia="ja-JP"/>
        </w:rPr>
      </w:pPr>
      <w:r w:rsidRPr="000A206D">
        <w:rPr>
          <w:rFonts w:eastAsia="Yu Mincho"/>
          <w:iCs/>
          <w:color w:val="FF0000"/>
          <w:lang w:val="en-US" w:eastAsia="ja-JP"/>
        </w:rPr>
        <w:t xml:space="preserve">Dynamic switching between the </w:t>
      </w:r>
      <w:r w:rsidRPr="000A206D">
        <w:rPr>
          <w:rFonts w:eastAsia="Yu Mincho"/>
          <w:i/>
          <w:iCs/>
          <w:color w:val="FF0000"/>
          <w:lang w:val="en-US" w:eastAsia="ja-JP"/>
        </w:rPr>
        <w:t>maximum</w:t>
      </w:r>
      <w:r w:rsidRPr="000A206D">
        <w:rPr>
          <w:rFonts w:eastAsia="Yu Mincho"/>
          <w:iCs/>
          <w:color w:val="FF0000"/>
          <w:lang w:val="en-US" w:eastAsia="ja-JP"/>
        </w:rPr>
        <w:t xml:space="preserve"> RBG size (</w:t>
      </w:r>
      <w:r w:rsidRPr="000A206D">
        <w:rPr>
          <w:color w:val="FF0000"/>
          <w:position w:val="-12"/>
        </w:rPr>
        <w:object w:dxaOrig="440" w:dyaOrig="380">
          <v:shape id="_x0000_i1064" type="#_x0000_t75" style="width:21.95pt;height:19.65pt" o:ole="">
            <v:imagedata r:id="rId8" o:title=""/>
          </v:shape>
          <o:OLEObject Type="Embed" ProgID="Equation.3" ShapeID="_x0000_i1064" DrawAspect="Content" ObjectID="_1566655827" r:id="rId64"/>
        </w:object>
      </w:r>
      <w:r w:rsidRPr="000A206D">
        <w:rPr>
          <w:color w:val="FF0000"/>
        </w:rPr>
        <w:t>) and RBG size of 1 (</w:t>
      </w:r>
      <w:r w:rsidRPr="000A206D">
        <w:rPr>
          <w:color w:val="FF0000"/>
          <w:position w:val="-4"/>
        </w:rPr>
        <w:object w:dxaOrig="540" w:dyaOrig="260">
          <v:shape id="_x0000_i1065" type="#_x0000_t75" style="width:26.95pt;height:13.5pt" o:ole="">
            <v:imagedata r:id="rId11" o:title=""/>
          </v:shape>
          <o:OLEObject Type="Embed" ProgID="Equation.3" ShapeID="_x0000_i1065" DrawAspect="Content" ObjectID="_1566655828" r:id="rId65"/>
        </w:object>
      </w:r>
      <w:r w:rsidRPr="000A206D">
        <w:rPr>
          <w:color w:val="FF0000"/>
        </w:rPr>
        <w:t xml:space="preserve">) </w:t>
      </w:r>
      <w:r w:rsidR="000A206D" w:rsidRPr="000A206D">
        <w:rPr>
          <w:rFonts w:eastAsia="Yu Mincho"/>
          <w:iCs/>
          <w:color w:val="FF0000"/>
          <w:lang w:val="en-US" w:eastAsia="ja-JP"/>
        </w:rPr>
        <w:t xml:space="preserve">in </w:t>
      </w:r>
      <w:r w:rsidRPr="000A206D">
        <w:rPr>
          <w:rFonts w:eastAsia="Yu Mincho"/>
          <w:iCs/>
          <w:color w:val="FF0000"/>
          <w:lang w:val="en-US" w:eastAsia="ja-JP"/>
        </w:rPr>
        <w:t>the same DCI format should be supported.</w:t>
      </w:r>
    </w:p>
    <w:p w:rsidR="000D1194" w:rsidRPr="000974DC" w:rsidRDefault="000D1194" w:rsidP="00BD2C35">
      <w:pPr>
        <w:jc w:val="both"/>
      </w:pPr>
    </w:p>
    <w:p w:rsidR="000D1194" w:rsidRPr="000974DC" w:rsidRDefault="000D1194" w:rsidP="00BD2C35">
      <w:pPr>
        <w:jc w:val="both"/>
      </w:pPr>
      <w:r w:rsidRPr="000974DC">
        <w:lastRenderedPageBreak/>
        <w:t xml:space="preserve">The above mechanism </w:t>
      </w:r>
      <w:r w:rsidRPr="000974DC">
        <w:rPr>
          <w:lang w:eastAsia="ja-JP"/>
        </w:rPr>
        <w:t>can be implemented as described below:</w:t>
      </w:r>
    </w:p>
    <w:p w:rsidR="0040384C" w:rsidRPr="000974DC" w:rsidRDefault="00BD2C35" w:rsidP="00BD2C35">
      <w:pPr>
        <w:spacing w:after="0"/>
        <w:jc w:val="both"/>
      </w:pPr>
      <w:r w:rsidRPr="000974DC">
        <w:rPr>
          <w:lang w:eastAsia="ja-JP"/>
        </w:rPr>
        <w:t xml:space="preserve">Let </w:t>
      </w:r>
      <w:r w:rsidRPr="000974DC">
        <w:rPr>
          <w:position w:val="-10"/>
        </w:rPr>
        <w:object w:dxaOrig="480" w:dyaOrig="360">
          <v:shape id="_x0000_i1066" type="#_x0000_t75" style="width:24.25pt;height:18.5pt" o:ole="">
            <v:imagedata r:id="rId66" o:title=""/>
          </v:shape>
          <o:OLEObject Type="Embed" ProgID="Equation.3" ShapeID="_x0000_i1066" DrawAspect="Content" ObjectID="_1566655829" r:id="rId67"/>
        </w:object>
      </w:r>
      <w:r w:rsidRPr="000974DC">
        <w:rPr>
          <w:lang w:eastAsia="ja-JP"/>
        </w:rPr>
        <w:t xml:space="preserve"> be the number of PRBs in a bandwidth part for a given subcarrier spacing, let </w:t>
      </w:r>
      <w:r w:rsidRPr="000974DC">
        <w:rPr>
          <w:position w:val="-12"/>
        </w:rPr>
        <w:object w:dxaOrig="440" w:dyaOrig="380">
          <v:shape id="_x0000_i1067" type="#_x0000_t75" style="width:21.95pt;height:19.65pt" o:ole="">
            <v:imagedata r:id="rId8" o:title=""/>
          </v:shape>
          <o:OLEObject Type="Embed" ProgID="Equation.3" ShapeID="_x0000_i1067" DrawAspect="Content" ObjectID="_1566655830" r:id="rId68"/>
        </w:object>
      </w:r>
      <w:r w:rsidRPr="000974DC">
        <w:rPr>
          <w:lang w:eastAsia="ja-JP"/>
        </w:rPr>
        <w:t xml:space="preserve"> be the maximum RBG size that a bandwidth part for a given subcarrier spacing </w:t>
      </w:r>
      <w:r w:rsidR="00F84E60">
        <w:rPr>
          <w:lang w:eastAsia="ja-JP"/>
        </w:rPr>
        <w:t>supports</w:t>
      </w:r>
      <w:r w:rsidRPr="000974DC">
        <w:rPr>
          <w:lang w:eastAsia="ja-JP"/>
        </w:rPr>
        <w:t>, then the total number of RBGs is given by</w:t>
      </w:r>
      <w:r w:rsidRPr="000974DC">
        <w:rPr>
          <w:position w:val="-16"/>
        </w:rPr>
        <w:object w:dxaOrig="1980" w:dyaOrig="480">
          <v:shape id="_x0000_i1068" type="#_x0000_t75" style="width:98.2pt;height:24.25pt" o:ole="">
            <v:imagedata r:id="rId69" o:title=""/>
          </v:shape>
          <o:OLEObject Type="Embed" ProgID="Equation.3" ShapeID="_x0000_i1068" DrawAspect="Content" ObjectID="_1566655831" r:id="rId70"/>
        </w:object>
      </w:r>
      <w:r w:rsidRPr="000974DC">
        <w:t xml:space="preserve">, and the </w:t>
      </w:r>
      <w:r w:rsidRPr="000974DC">
        <w:rPr>
          <w:lang w:eastAsia="ja-JP"/>
        </w:rPr>
        <w:t>signalling overhead is calculated as</w:t>
      </w:r>
      <w:r w:rsidRPr="000974DC">
        <w:rPr>
          <w:position w:val="-12"/>
        </w:rPr>
        <w:object w:dxaOrig="2600" w:dyaOrig="440">
          <v:shape id="_x0000_i1069" type="#_x0000_t75" style="width:131.3pt;height:21.95pt" o:ole="">
            <v:imagedata r:id="rId71" o:title=""/>
          </v:shape>
          <o:OLEObject Type="Embed" ProgID="Equation.3" ShapeID="_x0000_i1069" DrawAspect="Content" ObjectID="_1566655832" r:id="rId72"/>
        </w:object>
      </w:r>
      <w:r w:rsidRPr="000974DC">
        <w:t xml:space="preserve">bits. </w:t>
      </w:r>
    </w:p>
    <w:p w:rsidR="0040384C" w:rsidRPr="000974DC" w:rsidRDefault="0040384C" w:rsidP="0040384C">
      <w:pPr>
        <w:spacing w:after="0"/>
        <w:jc w:val="both"/>
        <w:rPr>
          <w:rFonts w:eastAsia="Yu Mincho"/>
          <w:iCs/>
          <w:color w:val="000000" w:themeColor="text1"/>
          <w:lang w:val="en-US" w:eastAsia="ja-JP"/>
        </w:rPr>
      </w:pPr>
      <w:r w:rsidRPr="000974DC">
        <w:rPr>
          <w:rFonts w:eastAsia="Yu Mincho"/>
          <w:iCs/>
          <w:color w:val="000000" w:themeColor="text1"/>
          <w:lang w:val="en-US" w:eastAsia="ja-JP"/>
        </w:rPr>
        <w:t>The maximum RBG size (</w:t>
      </w:r>
      <w:r w:rsidRPr="000974DC">
        <w:rPr>
          <w:color w:val="000000" w:themeColor="text1"/>
          <w:position w:val="-12"/>
        </w:rPr>
        <w:object w:dxaOrig="440" w:dyaOrig="380">
          <v:shape id="_x0000_i1070" type="#_x0000_t75" style="width:21.95pt;height:19.65pt" o:ole="">
            <v:imagedata r:id="rId8" o:title=""/>
          </v:shape>
          <o:OLEObject Type="Embed" ProgID="Equation.3" ShapeID="_x0000_i1070" DrawAspect="Content" ObjectID="_1566655833" r:id="rId73"/>
        </w:object>
      </w:r>
      <w:r w:rsidRPr="000974DC">
        <w:rPr>
          <w:color w:val="000000" w:themeColor="text1"/>
        </w:rPr>
        <w:t xml:space="preserve">) </w:t>
      </w:r>
      <w:r w:rsidRPr="000974DC">
        <w:rPr>
          <w:rFonts w:eastAsia="Yu Mincho"/>
          <w:iCs/>
          <w:color w:val="000000" w:themeColor="text1"/>
          <w:lang w:val="en-US" w:eastAsia="ja-JP"/>
        </w:rPr>
        <w:t>is dependent on the size of the BWP and can be captured in a table as follows:</w:t>
      </w:r>
    </w:p>
    <w:p w:rsidR="0040384C" w:rsidRPr="000974DC" w:rsidRDefault="0040384C" w:rsidP="0040384C">
      <w:pPr>
        <w:spacing w:after="0"/>
        <w:jc w:val="both"/>
        <w:rPr>
          <w:rFonts w:eastAsia="Yu Mincho"/>
          <w:iCs/>
          <w:color w:val="000000" w:themeColor="text1"/>
          <w:lang w:val="en-US" w:eastAsia="ja-JP"/>
        </w:rPr>
      </w:pPr>
    </w:p>
    <w:p w:rsidR="004344C2" w:rsidRPr="006C2B16" w:rsidRDefault="004344C2" w:rsidP="004344C2">
      <w:pPr>
        <w:overflowPunct w:val="0"/>
        <w:autoSpaceDE w:val="0"/>
        <w:autoSpaceDN w:val="0"/>
        <w:adjustRightInd w:val="0"/>
        <w:spacing w:afterLines="50" w:after="120"/>
        <w:jc w:val="both"/>
        <w:textAlignment w:val="baseline"/>
        <w:rPr>
          <w:b/>
        </w:rPr>
      </w:pPr>
      <w:r w:rsidRPr="006C2B16">
        <w:rPr>
          <w:b/>
        </w:rPr>
        <w:t xml:space="preserve">Table </w:t>
      </w:r>
      <w:r w:rsidR="00F84E60">
        <w:rPr>
          <w:b/>
        </w:rPr>
        <w:t>4</w:t>
      </w:r>
      <w:r w:rsidRPr="006C2B16">
        <w:rPr>
          <w:b/>
        </w:rPr>
        <w:t>. Maximum RBG size for different bandwidth part sizes</w:t>
      </w:r>
      <w:r>
        <w:rPr>
          <w:b/>
        </w:rPr>
        <w:t xml:space="preserve"> and the total signalling overhead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7"/>
        <w:gridCol w:w="1319"/>
        <w:gridCol w:w="1401"/>
        <w:gridCol w:w="1750"/>
        <w:gridCol w:w="2268"/>
        <w:gridCol w:w="1554"/>
      </w:tblGrid>
      <w:tr w:rsidR="004344C2" w:rsidRPr="006C2B16" w:rsidTr="009C7AC4">
        <w:trPr>
          <w:jc w:val="center"/>
        </w:trPr>
        <w:tc>
          <w:tcPr>
            <w:tcW w:w="1337" w:type="dxa"/>
            <w:tcBorders>
              <w:bottom w:val="single" w:sz="4" w:space="0" w:color="FFFFFF"/>
            </w:tcBorders>
            <w:shd w:val="clear" w:color="auto" w:fill="E0E0E0"/>
          </w:tcPr>
          <w:p w:rsidR="004344C2" w:rsidRPr="000974DC" w:rsidRDefault="004344C2" w:rsidP="000C2B2B">
            <w:pPr>
              <w:pStyle w:val="TAH"/>
              <w:rPr>
                <w:rFonts w:ascii="Times New Roman" w:hAnsi="Times New Roman"/>
                <w:sz w:val="20"/>
                <w:lang w:val="de-DE"/>
              </w:rPr>
            </w:pPr>
            <w:r w:rsidRPr="000974DC">
              <w:rPr>
                <w:rFonts w:ascii="Times New Roman" w:hAnsi="Times New Roman"/>
                <w:sz w:val="20"/>
                <w:lang w:val="de-DE"/>
              </w:rPr>
              <w:t>System Bandwidth/ Bandwidth Part size (</w:t>
            </w:r>
            <w:r w:rsidRPr="000974DC">
              <w:rPr>
                <w:rFonts w:ascii="Times New Roman" w:hAnsi="Times New Roman"/>
                <w:position w:val="-10"/>
                <w:sz w:val="20"/>
              </w:rPr>
              <w:object w:dxaOrig="480" w:dyaOrig="360">
                <v:shape id="_x0000_i1071" type="#_x0000_t75" style="width:23.5pt;height:17.7pt" o:ole="">
                  <v:imagedata r:id="rId74" o:title=""/>
                </v:shape>
                <o:OLEObject Type="Embed" ProgID="Equation.3" ShapeID="_x0000_i1071" DrawAspect="Content" ObjectID="_1566655834" r:id="rId75"/>
              </w:object>
            </w:r>
            <w:r w:rsidRPr="000974DC">
              <w:rPr>
                <w:rFonts w:ascii="Times New Roman" w:hAnsi="Times New Roman"/>
                <w:sz w:val="20"/>
              </w:rPr>
              <w:t>)</w:t>
            </w:r>
          </w:p>
        </w:tc>
        <w:tc>
          <w:tcPr>
            <w:tcW w:w="1319" w:type="dxa"/>
            <w:tcBorders>
              <w:bottom w:val="single" w:sz="4" w:space="0" w:color="FFFFFF"/>
            </w:tcBorders>
            <w:shd w:val="clear" w:color="auto" w:fill="E0E0E0"/>
          </w:tcPr>
          <w:p w:rsidR="004344C2" w:rsidRPr="006C2B16" w:rsidRDefault="004344C2" w:rsidP="000C2B2B">
            <w:pPr>
              <w:pStyle w:val="TAH"/>
              <w:rPr>
                <w:rFonts w:ascii="Times New Roman" w:hAnsi="Times New Roman"/>
                <w:sz w:val="20"/>
                <w:lang w:val="de-DE"/>
              </w:rPr>
            </w:pPr>
            <w:r w:rsidRPr="006C2B16">
              <w:rPr>
                <w:rFonts w:ascii="Times New Roman" w:hAnsi="Times New Roman"/>
                <w:sz w:val="20"/>
                <w:lang w:val="de-DE"/>
              </w:rPr>
              <w:t xml:space="preserve">Max RBG Size </w:t>
            </w:r>
            <w:r w:rsidRPr="006C2B16">
              <w:rPr>
                <w:rFonts w:ascii="Times New Roman" w:hAnsi="Times New Roman"/>
                <w:sz w:val="20"/>
              </w:rPr>
              <w:t>(</w:t>
            </w:r>
            <w:r w:rsidRPr="006C2B16">
              <w:rPr>
                <w:rFonts w:ascii="Times New Roman" w:hAnsi="Times New Roman"/>
                <w:position w:val="-12"/>
                <w:sz w:val="20"/>
              </w:rPr>
              <w:object w:dxaOrig="440" w:dyaOrig="380">
                <v:shape id="_x0000_i1072" type="#_x0000_t75" style="width:21.95pt;height:20pt" o:ole="">
                  <v:imagedata r:id="rId8" o:title=""/>
                </v:shape>
                <o:OLEObject Type="Embed" ProgID="Equation.3" ShapeID="_x0000_i1072" DrawAspect="Content" ObjectID="_1566655835" r:id="rId76"/>
              </w:object>
            </w:r>
            <w:r w:rsidRPr="006C2B16">
              <w:rPr>
                <w:rFonts w:ascii="Times New Roman" w:hAnsi="Times New Roman"/>
                <w:sz w:val="20"/>
              </w:rPr>
              <w:t>)</w:t>
            </w:r>
          </w:p>
        </w:tc>
        <w:tc>
          <w:tcPr>
            <w:tcW w:w="1401" w:type="dxa"/>
            <w:tcBorders>
              <w:bottom w:val="single" w:sz="4" w:space="0" w:color="FFFFFF"/>
            </w:tcBorders>
            <w:shd w:val="clear" w:color="auto" w:fill="E0E0E0"/>
          </w:tcPr>
          <w:p w:rsidR="004344C2" w:rsidRPr="006C2B16" w:rsidRDefault="004344C2" w:rsidP="000C2B2B">
            <w:pPr>
              <w:pStyle w:val="TAH"/>
              <w:rPr>
                <w:rFonts w:ascii="Times New Roman" w:hAnsi="Times New Roman"/>
                <w:sz w:val="20"/>
                <w:lang w:val="de-DE"/>
              </w:rPr>
            </w:pPr>
            <w:r w:rsidRPr="006C2B16">
              <w:rPr>
                <w:rFonts w:ascii="Times New Roman" w:hAnsi="Times New Roman"/>
                <w:sz w:val="20"/>
                <w:lang w:val="de-DE"/>
              </w:rPr>
              <w:t>Supported RBG sizes for dynamic switching</w:t>
            </w:r>
          </w:p>
        </w:tc>
        <w:tc>
          <w:tcPr>
            <w:tcW w:w="1750" w:type="dxa"/>
            <w:tcBorders>
              <w:bottom w:val="single" w:sz="4" w:space="0" w:color="FFFFFF"/>
            </w:tcBorders>
            <w:shd w:val="clear" w:color="auto" w:fill="E0E0E0"/>
          </w:tcPr>
          <w:p w:rsidR="004344C2" w:rsidRDefault="004344C2" w:rsidP="000C2B2B">
            <w:pPr>
              <w:pStyle w:val="TAH"/>
              <w:rPr>
                <w:rFonts w:ascii="Times New Roman" w:hAnsi="Times New Roman"/>
                <w:sz w:val="20"/>
                <w:lang w:val="de-DE"/>
              </w:rPr>
            </w:pPr>
            <w:r>
              <w:rPr>
                <w:rFonts w:ascii="Times New Roman" w:hAnsi="Times New Roman"/>
                <w:sz w:val="20"/>
                <w:lang w:val="de-DE"/>
              </w:rPr>
              <w:t xml:space="preserve">Header </w:t>
            </w:r>
          </w:p>
          <w:p w:rsidR="004344C2" w:rsidRDefault="004344C2" w:rsidP="000C2B2B">
            <w:pPr>
              <w:pStyle w:val="TAH"/>
              <w:rPr>
                <w:rFonts w:ascii="Times New Roman" w:hAnsi="Times New Roman"/>
                <w:sz w:val="20"/>
                <w:lang w:val="de-DE"/>
              </w:rPr>
            </w:pPr>
            <w:r>
              <w:rPr>
                <w:rFonts w:ascii="Times New Roman" w:hAnsi="Times New Roman"/>
                <w:sz w:val="20"/>
                <w:lang w:val="de-DE"/>
              </w:rPr>
              <w:t>signalling overhead</w:t>
            </w:r>
          </w:p>
          <w:p w:rsidR="004344C2" w:rsidRPr="006C2B16" w:rsidRDefault="004344C2" w:rsidP="000C2B2B">
            <w:pPr>
              <w:pStyle w:val="TAH"/>
              <w:rPr>
                <w:rFonts w:ascii="Times New Roman" w:hAnsi="Times New Roman"/>
                <w:sz w:val="20"/>
                <w:lang w:val="de-DE"/>
              </w:rPr>
            </w:pPr>
            <w:r w:rsidRPr="00E814EC">
              <w:rPr>
                <w:b w:val="0"/>
                <w:position w:val="-16"/>
              </w:rPr>
              <w:object w:dxaOrig="1260" w:dyaOrig="480">
                <v:shape id="_x0000_i1073" type="#_x0000_t75" style="width:63.55pt;height:24.25pt" o:ole="">
                  <v:imagedata r:id="rId24" o:title=""/>
                </v:shape>
                <o:OLEObject Type="Embed" ProgID="Equation.3" ShapeID="_x0000_i1073" DrawAspect="Content" ObjectID="_1566655836" r:id="rId77"/>
              </w:object>
            </w:r>
            <w:r>
              <w:rPr>
                <w:rFonts w:ascii="Times New Roman" w:hAnsi="Times New Roman"/>
                <w:sz w:val="20"/>
                <w:lang w:val="de-DE"/>
              </w:rPr>
              <w:t xml:space="preserve"> (bits)</w:t>
            </w:r>
          </w:p>
        </w:tc>
        <w:tc>
          <w:tcPr>
            <w:tcW w:w="2268" w:type="dxa"/>
            <w:tcBorders>
              <w:bottom w:val="single" w:sz="4" w:space="0" w:color="FFFFFF"/>
            </w:tcBorders>
            <w:shd w:val="clear" w:color="auto" w:fill="E0E0E0"/>
          </w:tcPr>
          <w:p w:rsidR="004344C2" w:rsidRDefault="008009A0" w:rsidP="000C2B2B">
            <w:pPr>
              <w:pStyle w:val="TAH"/>
              <w:rPr>
                <w:rFonts w:ascii="Times New Roman" w:hAnsi="Times New Roman"/>
                <w:sz w:val="20"/>
                <w:lang w:val="de-DE"/>
              </w:rPr>
            </w:pPr>
            <w:r>
              <w:rPr>
                <w:rFonts w:ascii="Times New Roman" w:hAnsi="Times New Roman"/>
                <w:sz w:val="20"/>
                <w:lang w:val="de-DE"/>
              </w:rPr>
              <w:t>Contiguous</w:t>
            </w:r>
            <w:r w:rsidR="004344C2">
              <w:rPr>
                <w:rFonts w:ascii="Times New Roman" w:hAnsi="Times New Roman"/>
                <w:sz w:val="20"/>
                <w:lang w:val="de-DE"/>
              </w:rPr>
              <w:t xml:space="preserve"> </w:t>
            </w:r>
            <w:r>
              <w:rPr>
                <w:rFonts w:ascii="Times New Roman" w:hAnsi="Times New Roman"/>
                <w:sz w:val="20"/>
                <w:lang w:val="de-DE"/>
              </w:rPr>
              <w:t xml:space="preserve">RA </w:t>
            </w:r>
            <w:r w:rsidR="004344C2">
              <w:rPr>
                <w:rFonts w:ascii="Times New Roman" w:hAnsi="Times New Roman"/>
                <w:sz w:val="20"/>
                <w:lang w:val="de-DE"/>
              </w:rPr>
              <w:t>signalling overhead</w:t>
            </w:r>
          </w:p>
          <w:p w:rsidR="004344C2" w:rsidRPr="006C2B16" w:rsidRDefault="004344C2" w:rsidP="000C2B2B">
            <w:pPr>
              <w:pStyle w:val="TAH"/>
              <w:rPr>
                <w:rFonts w:ascii="Times New Roman" w:hAnsi="Times New Roman"/>
                <w:sz w:val="20"/>
                <w:lang w:val="de-DE"/>
              </w:rPr>
            </w:pPr>
            <w:r w:rsidRPr="000974DC">
              <w:rPr>
                <w:rFonts w:ascii="Times New Roman" w:hAnsi="Times New Roman"/>
                <w:position w:val="-12"/>
                <w:sz w:val="20"/>
              </w:rPr>
              <w:object w:dxaOrig="2600" w:dyaOrig="440">
                <v:shape id="_x0000_i1074" type="#_x0000_t75" style="width:110.5pt;height:21.95pt" o:ole="">
                  <v:imagedata r:id="rId78" o:title=""/>
                </v:shape>
                <o:OLEObject Type="Embed" ProgID="Equation.3" ShapeID="_x0000_i1074" DrawAspect="Content" ObjectID="_1566655837" r:id="rId79"/>
              </w:object>
            </w:r>
            <w:r>
              <w:rPr>
                <w:rFonts w:ascii="Times New Roman" w:hAnsi="Times New Roman"/>
                <w:sz w:val="20"/>
                <w:lang w:val="de-DE"/>
              </w:rPr>
              <w:t xml:space="preserve"> (bits)</w:t>
            </w:r>
          </w:p>
        </w:tc>
        <w:tc>
          <w:tcPr>
            <w:tcW w:w="1554" w:type="dxa"/>
            <w:tcBorders>
              <w:bottom w:val="single" w:sz="4" w:space="0" w:color="FFFFFF"/>
            </w:tcBorders>
            <w:shd w:val="clear" w:color="auto" w:fill="E0E0E0"/>
          </w:tcPr>
          <w:p w:rsidR="004344C2" w:rsidRPr="00813CE9" w:rsidRDefault="004344C2" w:rsidP="000C2B2B">
            <w:pPr>
              <w:pStyle w:val="TAH"/>
              <w:rPr>
                <w:rFonts w:ascii="Times New Roman" w:hAnsi="Times New Roman"/>
                <w:sz w:val="20"/>
                <w:highlight w:val="yellow"/>
                <w:lang w:val="de-DE"/>
              </w:rPr>
            </w:pPr>
            <w:r w:rsidRPr="00813CE9">
              <w:rPr>
                <w:rFonts w:ascii="Times New Roman" w:hAnsi="Times New Roman"/>
                <w:sz w:val="20"/>
                <w:highlight w:val="yellow"/>
                <w:lang w:val="de-DE"/>
              </w:rPr>
              <w:t xml:space="preserve">Total </w:t>
            </w:r>
          </w:p>
          <w:p w:rsidR="004344C2" w:rsidRPr="00813CE9" w:rsidRDefault="004344C2" w:rsidP="000C2B2B">
            <w:pPr>
              <w:pStyle w:val="TAH"/>
              <w:rPr>
                <w:rFonts w:ascii="Times New Roman" w:hAnsi="Times New Roman"/>
                <w:sz w:val="20"/>
                <w:highlight w:val="yellow"/>
                <w:lang w:val="de-DE"/>
              </w:rPr>
            </w:pPr>
            <w:r w:rsidRPr="00813CE9">
              <w:rPr>
                <w:rFonts w:ascii="Times New Roman" w:hAnsi="Times New Roman"/>
                <w:sz w:val="20"/>
                <w:highlight w:val="yellow"/>
                <w:lang w:val="de-DE"/>
              </w:rPr>
              <w:t>signalling overhead</w:t>
            </w:r>
          </w:p>
          <w:p w:rsidR="004344C2" w:rsidRPr="00813CE9" w:rsidRDefault="004344C2" w:rsidP="000C2B2B">
            <w:pPr>
              <w:pStyle w:val="TAH"/>
              <w:rPr>
                <w:rFonts w:ascii="Times New Roman" w:hAnsi="Times New Roman"/>
                <w:sz w:val="20"/>
                <w:highlight w:val="yellow"/>
                <w:lang w:val="de-DE"/>
              </w:rPr>
            </w:pPr>
            <w:r w:rsidRPr="00813CE9">
              <w:rPr>
                <w:rFonts w:ascii="Times New Roman" w:hAnsi="Times New Roman"/>
                <w:sz w:val="20"/>
                <w:highlight w:val="yellow"/>
                <w:lang w:val="de-DE"/>
              </w:rPr>
              <w:t>(bits)</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≤100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1</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1</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0</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13</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101 – 150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2</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1, 2</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1</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12</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151 – 200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4</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 xml:space="preserve">1, 4 </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2</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11</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201 – 250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8</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1, 8</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 xml:space="preserve">3 </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10</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 xml:space="preserve">251 – </w:t>
            </w:r>
            <w:r>
              <w:rPr>
                <w:rFonts w:ascii="Times New Roman" w:hAnsi="Times New Roman"/>
                <w:sz w:val="20"/>
              </w:rPr>
              <w:t>400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16</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1, 16</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4</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9</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bl>
    <w:p w:rsidR="004344C2" w:rsidRPr="006C2B16" w:rsidRDefault="004344C2" w:rsidP="004344C2">
      <w:pPr>
        <w:spacing w:after="0"/>
        <w:jc w:val="both"/>
      </w:pPr>
    </w:p>
    <w:p w:rsidR="004E20DD" w:rsidRPr="00E33CEA" w:rsidRDefault="004E20DD" w:rsidP="004E20DD">
      <w:pPr>
        <w:spacing w:after="0"/>
        <w:jc w:val="both"/>
      </w:pPr>
      <w:r w:rsidRPr="00E33CEA">
        <w:rPr>
          <w:iCs/>
          <w:lang w:val="en-US" w:eastAsia="ja-JP"/>
        </w:rPr>
        <w:t xml:space="preserve">For example, in case </w:t>
      </w:r>
      <w:r w:rsidRPr="00E33CEA">
        <w:rPr>
          <w:position w:val="-12"/>
        </w:rPr>
        <w:object w:dxaOrig="440" w:dyaOrig="380">
          <v:shape id="_x0000_i1075" type="#_x0000_t75" style="width:21.95pt;height:19.65pt" o:ole="">
            <v:imagedata r:id="rId8" o:title=""/>
          </v:shape>
          <o:OLEObject Type="Embed" ProgID="Equation.3" ShapeID="_x0000_i1075" DrawAspect="Content" ObjectID="_1566655838" r:id="rId80"/>
        </w:object>
      </w:r>
      <w:r w:rsidRPr="00E33CEA">
        <w:t xml:space="preserve">= 16, </w:t>
      </w:r>
      <w:r w:rsidRPr="00E33CEA">
        <w:rPr>
          <w:iCs/>
          <w:lang w:val="en-US" w:eastAsia="ja-JP"/>
        </w:rPr>
        <w:t xml:space="preserve">Table </w:t>
      </w:r>
      <w:r w:rsidR="00F84E60">
        <w:rPr>
          <w:iCs/>
          <w:lang w:val="en-US" w:eastAsia="ja-JP"/>
        </w:rPr>
        <w:t>5</w:t>
      </w:r>
      <w:r w:rsidRPr="00E33CEA">
        <w:rPr>
          <w:iCs/>
          <w:lang w:val="en-US" w:eastAsia="ja-JP"/>
        </w:rPr>
        <w:t xml:space="preserve"> and </w:t>
      </w:r>
      <w:r w:rsidR="00F84E60">
        <w:rPr>
          <w:iCs/>
          <w:lang w:val="en-US" w:eastAsia="ja-JP"/>
        </w:rPr>
        <w:t>6</w:t>
      </w:r>
      <w:r w:rsidRPr="00E33CEA">
        <w:rPr>
          <w:iCs/>
          <w:lang w:val="en-US" w:eastAsia="ja-JP"/>
        </w:rPr>
        <w:t xml:space="preserve"> show that there are 17 possible allocations arising from dynamic switching </w:t>
      </w:r>
      <w:r w:rsidRPr="00E33CEA">
        <w:rPr>
          <w:rFonts w:eastAsia="Yu Mincho"/>
          <w:iCs/>
          <w:lang w:val="en-US" w:eastAsia="ja-JP"/>
        </w:rPr>
        <w:t xml:space="preserve">between the </w:t>
      </w:r>
      <w:r w:rsidRPr="00E33CEA">
        <w:rPr>
          <w:rFonts w:eastAsia="Yu Mincho"/>
          <w:i/>
          <w:iCs/>
          <w:lang w:val="en-US" w:eastAsia="ja-JP"/>
        </w:rPr>
        <w:t>maximum</w:t>
      </w:r>
      <w:r w:rsidRPr="00E33CEA">
        <w:rPr>
          <w:rFonts w:eastAsia="Yu Mincho"/>
          <w:iCs/>
          <w:lang w:val="en-US" w:eastAsia="ja-JP"/>
        </w:rPr>
        <w:t xml:space="preserve"> RBG size (</w:t>
      </w:r>
      <w:r w:rsidRPr="00E33CEA">
        <w:rPr>
          <w:position w:val="-12"/>
        </w:rPr>
        <w:object w:dxaOrig="920" w:dyaOrig="380">
          <v:shape id="_x0000_i1076" type="#_x0000_t75" style="width:45.8pt;height:19.65pt" o:ole="">
            <v:imagedata r:id="rId28" o:title=""/>
          </v:shape>
          <o:OLEObject Type="Embed" ProgID="Equation.3" ShapeID="_x0000_i1076" DrawAspect="Content" ObjectID="_1566655839" r:id="rId81"/>
        </w:object>
      </w:r>
      <w:r w:rsidRPr="00E33CEA">
        <w:t>) and RBG size of 1 (</w:t>
      </w:r>
      <w:r w:rsidRPr="00E33CEA">
        <w:rPr>
          <w:position w:val="-4"/>
        </w:rPr>
        <w:object w:dxaOrig="540" w:dyaOrig="260">
          <v:shape id="_x0000_i1077" type="#_x0000_t75" style="width:26.95pt;height:13.5pt" o:ole="">
            <v:imagedata r:id="rId11" o:title=""/>
          </v:shape>
          <o:OLEObject Type="Embed" ProgID="Equation.3" ShapeID="_x0000_i1077" DrawAspect="Content" ObjectID="_1566655840" r:id="rId82"/>
        </w:object>
      </w:r>
      <w:r w:rsidRPr="00E33CEA">
        <w:t xml:space="preserve">) </w:t>
      </w:r>
      <w:r w:rsidRPr="00E33CEA">
        <w:rPr>
          <w:iCs/>
          <w:lang w:val="en-US" w:eastAsia="ja-JP"/>
        </w:rPr>
        <w:t xml:space="preserve">while keeping </w:t>
      </w:r>
      <w:r w:rsidRPr="00E33CEA">
        <w:t>the RA overhead the same</w:t>
      </w:r>
      <w:r w:rsidRPr="00E33CEA">
        <w:rPr>
          <w:iCs/>
          <w:lang w:val="en-US" w:eastAsia="ja-JP"/>
        </w:rPr>
        <w:t>. However, in our view, we can support only 16 possible allocations to keep the signaling overhead to a minimum</w:t>
      </w:r>
      <w:r w:rsidR="000A52BB">
        <w:rPr>
          <w:iCs/>
          <w:lang w:val="en-US" w:eastAsia="ja-JP"/>
        </w:rPr>
        <w:t xml:space="preserve"> (i.e. by excluding one allocation)</w:t>
      </w:r>
      <w:r w:rsidRPr="00E33CEA">
        <w:rPr>
          <w:iCs/>
          <w:lang w:val="en-US" w:eastAsia="ja-JP"/>
        </w:rPr>
        <w:t xml:space="preserve">. Hence, the </w:t>
      </w:r>
      <w:r w:rsidRPr="00E33CEA">
        <w:t xml:space="preserve">signalling overhead of the header is </w:t>
      </w:r>
      <w:r w:rsidRPr="00E33CEA">
        <w:rPr>
          <w:position w:val="-16"/>
        </w:rPr>
        <w:object w:dxaOrig="1260" w:dyaOrig="480">
          <v:shape id="_x0000_i1078" type="#_x0000_t75" style="width:63.55pt;height:24.25pt" o:ole="">
            <v:imagedata r:id="rId31" o:title=""/>
          </v:shape>
          <o:OLEObject Type="Embed" ProgID="Equation.3" ShapeID="_x0000_i1078" DrawAspect="Content" ObjectID="_1566655841" r:id="rId83"/>
        </w:object>
      </w:r>
      <w:r>
        <w:t xml:space="preserve">bits. Table </w:t>
      </w:r>
      <w:r w:rsidR="00F84E60">
        <w:t>4</w:t>
      </w:r>
      <w:r>
        <w:t xml:space="preserve"> shows the analysis of the total signalling overhead for different </w:t>
      </w:r>
      <w:r w:rsidRPr="009D2432">
        <w:rPr>
          <w:lang w:eastAsia="ko-KR"/>
        </w:rPr>
        <w:t>bandwidth part</w:t>
      </w:r>
      <w:r>
        <w:rPr>
          <w:lang w:eastAsia="ko-KR"/>
        </w:rPr>
        <w:t xml:space="preserve"> sizes.</w:t>
      </w:r>
    </w:p>
    <w:p w:rsidR="004E20DD" w:rsidRPr="009D2432" w:rsidRDefault="004E20DD" w:rsidP="004E20DD">
      <w:pPr>
        <w:spacing w:after="0"/>
        <w:jc w:val="both"/>
      </w:pPr>
      <w:r w:rsidRPr="009D2432">
        <w:t xml:space="preserve">Note that </w:t>
      </w:r>
      <w:r w:rsidRPr="009D2432">
        <w:rPr>
          <w:lang w:eastAsia="ko-KR"/>
        </w:rPr>
        <w:t xml:space="preserve">RBG size = 1 covers only a portion within the bandwidth part at a given time </w:t>
      </w:r>
      <w:r w:rsidR="007B2B38">
        <w:rPr>
          <w:lang w:eastAsia="ko-KR"/>
        </w:rPr>
        <w:t xml:space="preserve">when selected </w:t>
      </w:r>
      <w:r w:rsidRPr="009D2432">
        <w:rPr>
          <w:lang w:eastAsia="ko-KR"/>
        </w:rPr>
        <w:t xml:space="preserve">and number of portions are equal to </w:t>
      </w:r>
      <w:r w:rsidRPr="00E33CEA">
        <w:rPr>
          <w:rFonts w:eastAsia="Yu Mincho"/>
          <w:iCs/>
          <w:lang w:val="en-US" w:eastAsia="ja-JP"/>
        </w:rPr>
        <w:t>the maximum</w:t>
      </w:r>
      <w:r w:rsidRPr="009D2432">
        <w:rPr>
          <w:rFonts w:eastAsia="Yu Mincho"/>
          <w:iCs/>
          <w:lang w:val="en-US" w:eastAsia="ja-JP"/>
        </w:rPr>
        <w:t xml:space="preserve"> RBG size </w:t>
      </w:r>
      <w:r w:rsidRPr="009D2432">
        <w:rPr>
          <w:rFonts w:eastAsia="Yu Mincho"/>
          <w:iCs/>
          <w:color w:val="000000" w:themeColor="text1"/>
          <w:lang w:val="en-US" w:eastAsia="ja-JP"/>
        </w:rPr>
        <w:t>(</w:t>
      </w:r>
      <w:r w:rsidRPr="009D2432">
        <w:rPr>
          <w:color w:val="000000" w:themeColor="text1"/>
          <w:position w:val="-12"/>
        </w:rPr>
        <w:object w:dxaOrig="440" w:dyaOrig="380">
          <v:shape id="_x0000_i1079" type="#_x0000_t75" style="width:21.95pt;height:19.65pt" o:ole="">
            <v:imagedata r:id="rId8" o:title=""/>
          </v:shape>
          <o:OLEObject Type="Embed" ProgID="Equation.3" ShapeID="_x0000_i1079" DrawAspect="Content" ObjectID="_1566655842" r:id="rId84"/>
        </w:object>
      </w:r>
      <w:r w:rsidRPr="009D2432">
        <w:rPr>
          <w:color w:val="000000" w:themeColor="text1"/>
        </w:rPr>
        <w:t xml:space="preserve">). The </w:t>
      </w:r>
      <w:r w:rsidRPr="009D2432">
        <w:rPr>
          <w:lang w:eastAsia="ko-KR"/>
        </w:rPr>
        <w:t xml:space="preserve">portions within bandwidth part should be indexed in </w:t>
      </w:r>
      <w:r>
        <w:rPr>
          <w:lang w:eastAsia="ko-KR"/>
        </w:rPr>
        <w:t xml:space="preserve">the </w:t>
      </w:r>
      <w:r w:rsidRPr="009D2432">
        <w:rPr>
          <w:lang w:eastAsia="ko-KR"/>
        </w:rPr>
        <w:t xml:space="preserve">order of </w:t>
      </w:r>
      <w:r w:rsidRPr="009D2432">
        <w:rPr>
          <w:lang w:val="en-AU" w:eastAsia="ko-KR"/>
        </w:rPr>
        <w:t>increasing frequency-domain.</w:t>
      </w:r>
    </w:p>
    <w:p w:rsidR="00BD2C35" w:rsidRPr="000974DC" w:rsidRDefault="00BD2C35" w:rsidP="00BD2C35">
      <w:pPr>
        <w:spacing w:after="120"/>
        <w:jc w:val="center"/>
        <w:rPr>
          <w:b/>
        </w:rPr>
      </w:pPr>
      <w:r w:rsidRPr="000974DC">
        <w:rPr>
          <w:b/>
        </w:rPr>
        <w:t xml:space="preserve">Table </w:t>
      </w:r>
      <w:r w:rsidR="00F84E60">
        <w:rPr>
          <w:b/>
        </w:rPr>
        <w:t>5</w:t>
      </w:r>
      <w:r w:rsidRPr="000974DC">
        <w:rPr>
          <w:b/>
        </w:rPr>
        <w:t xml:space="preserve">. Bandwidth part of </w:t>
      </w:r>
      <w:r w:rsidRPr="000974DC">
        <w:rPr>
          <w:b/>
          <w:position w:val="-10"/>
        </w:rPr>
        <w:object w:dxaOrig="480" w:dyaOrig="360">
          <v:shape id="_x0000_i1080" type="#_x0000_t75" style="width:24.25pt;height:18.5pt" o:ole="">
            <v:imagedata r:id="rId85" o:title=""/>
          </v:shape>
          <o:OLEObject Type="Embed" ProgID="Equation.3" ShapeID="_x0000_i1080" DrawAspect="Content" ObjectID="_1566655843" r:id="rId86"/>
        </w:object>
      </w:r>
      <w:r w:rsidRPr="000974DC">
        <w:rPr>
          <w:b/>
        </w:rPr>
        <w:t>= 275 PRBs</w:t>
      </w:r>
    </w:p>
    <w:tbl>
      <w:tblPr>
        <w:tblStyle w:val="TableGrid"/>
        <w:tblW w:w="9634" w:type="dxa"/>
        <w:jc w:val="center"/>
        <w:tblLayout w:type="fixed"/>
        <w:tblLook w:val="04A0" w:firstRow="1" w:lastRow="0" w:firstColumn="1" w:lastColumn="0" w:noHBand="0" w:noVBand="1"/>
      </w:tblPr>
      <w:tblGrid>
        <w:gridCol w:w="1179"/>
        <w:gridCol w:w="1226"/>
        <w:gridCol w:w="2268"/>
        <w:gridCol w:w="2268"/>
        <w:gridCol w:w="2693"/>
      </w:tblGrid>
      <w:tr w:rsidR="00BD2C35" w:rsidRPr="000974DC" w:rsidTr="000C2B2B">
        <w:trPr>
          <w:trHeight w:val="158"/>
          <w:jc w:val="center"/>
        </w:trPr>
        <w:tc>
          <w:tcPr>
            <w:tcW w:w="1179" w:type="dxa"/>
          </w:tcPr>
          <w:p w:rsidR="00BD2C35" w:rsidRPr="000974DC" w:rsidRDefault="00BD2C35" w:rsidP="000C2B2B">
            <w:pPr>
              <w:spacing w:after="0"/>
              <w:jc w:val="center"/>
              <w:rPr>
                <w:b/>
              </w:rPr>
            </w:pPr>
            <w:r w:rsidRPr="000974DC">
              <w:rPr>
                <w:b/>
              </w:rPr>
              <w:t>Number of PRBs</w:t>
            </w:r>
          </w:p>
          <w:p w:rsidR="00BD2C35" w:rsidRPr="000974DC" w:rsidRDefault="00BD2C35" w:rsidP="000C2B2B">
            <w:pPr>
              <w:spacing w:after="0"/>
              <w:jc w:val="center"/>
              <w:rPr>
                <w:b/>
              </w:rPr>
            </w:pPr>
            <w:r w:rsidRPr="000974DC">
              <w:rPr>
                <w:b/>
                <w:position w:val="-10"/>
              </w:rPr>
              <w:object w:dxaOrig="480" w:dyaOrig="360">
                <v:shape id="_x0000_i1081" type="#_x0000_t75" style="width:24.25pt;height:18.5pt" o:ole="">
                  <v:imagedata r:id="rId87" o:title=""/>
                </v:shape>
                <o:OLEObject Type="Embed" ProgID="Equation.3" ShapeID="_x0000_i1081" DrawAspect="Content" ObjectID="_1566655844" r:id="rId88"/>
              </w:object>
            </w:r>
          </w:p>
        </w:tc>
        <w:tc>
          <w:tcPr>
            <w:tcW w:w="1226" w:type="dxa"/>
          </w:tcPr>
          <w:p w:rsidR="00BD2C35" w:rsidRPr="000974DC" w:rsidRDefault="00BD2C35" w:rsidP="000C2B2B">
            <w:pPr>
              <w:spacing w:after="0"/>
              <w:jc w:val="center"/>
              <w:rPr>
                <w:b/>
              </w:rPr>
            </w:pPr>
            <w:r w:rsidRPr="000974DC">
              <w:rPr>
                <w:b/>
              </w:rPr>
              <w:t xml:space="preserve">RBG size </w:t>
            </w:r>
          </w:p>
          <w:p w:rsidR="00BD2C35" w:rsidRPr="000974DC" w:rsidRDefault="00BD2C35" w:rsidP="000C2B2B">
            <w:pPr>
              <w:spacing w:after="0"/>
              <w:jc w:val="center"/>
              <w:rPr>
                <w:b/>
              </w:rPr>
            </w:pPr>
            <w:r w:rsidRPr="000974DC">
              <w:rPr>
                <w:b/>
              </w:rPr>
              <w:t>(</w:t>
            </w:r>
            <w:r w:rsidRPr="000974DC">
              <w:rPr>
                <w:b/>
                <w:position w:val="-4"/>
              </w:rPr>
              <w:object w:dxaOrig="240" w:dyaOrig="260">
                <v:shape id="_x0000_i1082" type="#_x0000_t75" style="width:11.95pt;height:13.5pt" o:ole="">
                  <v:imagedata r:id="rId36" o:title=""/>
                </v:shape>
                <o:OLEObject Type="Embed" ProgID="Equation.3" ShapeID="_x0000_i1082" DrawAspect="Content" ObjectID="_1566655845" r:id="rId89"/>
              </w:object>
            </w:r>
            <w:r w:rsidRPr="000974DC">
              <w:rPr>
                <w:b/>
              </w:rPr>
              <w:t>)</w:t>
            </w:r>
          </w:p>
        </w:tc>
        <w:tc>
          <w:tcPr>
            <w:tcW w:w="2268" w:type="dxa"/>
          </w:tcPr>
          <w:p w:rsidR="00BD2C35" w:rsidRPr="000974DC" w:rsidRDefault="00BD2C35" w:rsidP="000C2B2B">
            <w:pPr>
              <w:spacing w:after="0"/>
              <w:jc w:val="center"/>
              <w:rPr>
                <w:b/>
              </w:rPr>
            </w:pPr>
            <w:r w:rsidRPr="000974DC">
              <w:rPr>
                <w:b/>
              </w:rPr>
              <w:t xml:space="preserve">Number of RBGs </w:t>
            </w:r>
            <w:r w:rsidRPr="000974DC">
              <w:rPr>
                <w:b/>
                <w:position w:val="-16"/>
              </w:rPr>
              <w:object w:dxaOrig="2000" w:dyaOrig="480">
                <v:shape id="_x0000_i1083" type="#_x0000_t75" style="width:99.7pt;height:24.25pt" o:ole="">
                  <v:imagedata r:id="rId90" o:title=""/>
                </v:shape>
                <o:OLEObject Type="Embed" ProgID="Equation.3" ShapeID="_x0000_i1083" DrawAspect="Content" ObjectID="_1566655846" r:id="rId91"/>
              </w:object>
            </w:r>
          </w:p>
        </w:tc>
        <w:tc>
          <w:tcPr>
            <w:tcW w:w="2268" w:type="dxa"/>
          </w:tcPr>
          <w:p w:rsidR="00BD2C35" w:rsidRPr="000974DC" w:rsidRDefault="008F120A" w:rsidP="000C2B2B">
            <w:pPr>
              <w:spacing w:after="0"/>
              <w:jc w:val="center"/>
            </w:pPr>
            <w:r w:rsidRPr="009C7AC4">
              <w:rPr>
                <w:b/>
                <w:lang w:val="de-DE"/>
              </w:rPr>
              <w:t>Contiguous RA</w:t>
            </w:r>
            <w:r>
              <w:rPr>
                <w:lang w:val="de-DE"/>
              </w:rPr>
              <w:t xml:space="preserve"> </w:t>
            </w:r>
            <w:r w:rsidR="00BD2C35" w:rsidRPr="000974DC">
              <w:rPr>
                <w:b/>
              </w:rPr>
              <w:t>Signalling overhead</w:t>
            </w:r>
          </w:p>
          <w:p w:rsidR="00BD2C35" w:rsidRPr="000974DC" w:rsidRDefault="00BD2C35" w:rsidP="000C2B2B">
            <w:pPr>
              <w:spacing w:after="0"/>
              <w:jc w:val="center"/>
              <w:rPr>
                <w:b/>
              </w:rPr>
            </w:pPr>
            <w:r w:rsidRPr="000974DC">
              <w:rPr>
                <w:position w:val="-12"/>
              </w:rPr>
              <w:object w:dxaOrig="2640" w:dyaOrig="440">
                <v:shape id="_x0000_i1084" type="#_x0000_t75" style="width:112.45pt;height:21.95pt" o:ole="">
                  <v:imagedata r:id="rId92" o:title=""/>
                </v:shape>
                <o:OLEObject Type="Embed" ProgID="Equation.3" ShapeID="_x0000_i1084" DrawAspect="Content" ObjectID="_1566655847" r:id="rId93"/>
              </w:object>
            </w:r>
          </w:p>
        </w:tc>
        <w:tc>
          <w:tcPr>
            <w:tcW w:w="2693" w:type="dxa"/>
          </w:tcPr>
          <w:p w:rsidR="00BD2C35" w:rsidRPr="000974DC" w:rsidRDefault="00BD2C35" w:rsidP="000C2B2B">
            <w:pPr>
              <w:spacing w:after="0"/>
              <w:jc w:val="center"/>
              <w:rPr>
                <w:b/>
              </w:rPr>
            </w:pPr>
            <w:r w:rsidRPr="000974DC">
              <w:rPr>
                <w:b/>
              </w:rPr>
              <w:t>Number of sub-bands to be allocated for each RBG size</w:t>
            </w:r>
          </w:p>
        </w:tc>
      </w:tr>
      <w:tr w:rsidR="00BD2C35" w:rsidRPr="000974DC" w:rsidTr="000C2B2B">
        <w:trPr>
          <w:jc w:val="center"/>
        </w:trPr>
        <w:tc>
          <w:tcPr>
            <w:tcW w:w="1179" w:type="dxa"/>
          </w:tcPr>
          <w:p w:rsidR="00BD2C35" w:rsidRPr="000974DC" w:rsidRDefault="00BD2C35" w:rsidP="000C2B2B">
            <w:pPr>
              <w:spacing w:after="0"/>
              <w:jc w:val="center"/>
            </w:pPr>
            <w:r w:rsidRPr="000974DC">
              <w:t>275</w:t>
            </w:r>
          </w:p>
        </w:tc>
        <w:tc>
          <w:tcPr>
            <w:tcW w:w="1226" w:type="dxa"/>
          </w:tcPr>
          <w:p w:rsidR="00BD2C35" w:rsidRPr="000974DC" w:rsidRDefault="00BD2C35" w:rsidP="000C2B2B">
            <w:pPr>
              <w:spacing w:after="0"/>
              <w:jc w:val="center"/>
            </w:pPr>
            <w:r w:rsidRPr="000974DC">
              <w:rPr>
                <w:position w:val="-12"/>
              </w:rPr>
              <w:object w:dxaOrig="440" w:dyaOrig="380">
                <v:shape id="_x0000_i1085" type="#_x0000_t75" style="width:21.95pt;height:19.65pt" o:ole="">
                  <v:imagedata r:id="rId8" o:title=""/>
                </v:shape>
                <o:OLEObject Type="Embed" ProgID="Equation.3" ShapeID="_x0000_i1085" DrawAspect="Content" ObjectID="_1566655848" r:id="rId94"/>
              </w:object>
            </w:r>
            <w:r w:rsidRPr="000974DC">
              <w:t xml:space="preserve"> = 16</w:t>
            </w:r>
          </w:p>
        </w:tc>
        <w:tc>
          <w:tcPr>
            <w:tcW w:w="2268" w:type="dxa"/>
          </w:tcPr>
          <w:p w:rsidR="00BD2C35" w:rsidRPr="00276777" w:rsidRDefault="00BD2C35" w:rsidP="000C2B2B">
            <w:pPr>
              <w:spacing w:after="0"/>
              <w:jc w:val="center"/>
            </w:pPr>
            <w:r w:rsidRPr="00276777">
              <w:t>18</w:t>
            </w:r>
          </w:p>
        </w:tc>
        <w:tc>
          <w:tcPr>
            <w:tcW w:w="2268" w:type="dxa"/>
          </w:tcPr>
          <w:p w:rsidR="00BD2C35" w:rsidRPr="00D906E8" w:rsidRDefault="00276777" w:rsidP="000C2B2B">
            <w:pPr>
              <w:spacing w:after="0"/>
              <w:jc w:val="center"/>
            </w:pPr>
            <w:r w:rsidRPr="00D906E8">
              <w:t>8</w:t>
            </w:r>
            <w:r w:rsidR="00BD2C35" w:rsidRPr="00D906E8">
              <w:t xml:space="preserve"> bits</w:t>
            </w:r>
          </w:p>
        </w:tc>
        <w:tc>
          <w:tcPr>
            <w:tcW w:w="2693" w:type="dxa"/>
          </w:tcPr>
          <w:p w:rsidR="00BD2C35" w:rsidRPr="000974DC" w:rsidRDefault="00BD2C35" w:rsidP="000C2B2B">
            <w:pPr>
              <w:spacing w:after="0"/>
              <w:jc w:val="center"/>
            </w:pPr>
            <w:r w:rsidRPr="000974DC">
              <w:t>1</w:t>
            </w:r>
          </w:p>
        </w:tc>
      </w:tr>
      <w:tr w:rsidR="00BD2C35" w:rsidRPr="000974DC" w:rsidTr="000C2B2B">
        <w:trPr>
          <w:jc w:val="center"/>
        </w:trPr>
        <w:tc>
          <w:tcPr>
            <w:tcW w:w="1179" w:type="dxa"/>
          </w:tcPr>
          <w:p w:rsidR="00BD2C35" w:rsidRPr="000974DC" w:rsidRDefault="00BD2C35" w:rsidP="000C2B2B">
            <w:pPr>
              <w:spacing w:after="0"/>
              <w:jc w:val="center"/>
            </w:pPr>
            <w:r w:rsidRPr="000974DC">
              <w:t>275</w:t>
            </w:r>
          </w:p>
        </w:tc>
        <w:tc>
          <w:tcPr>
            <w:tcW w:w="1226" w:type="dxa"/>
          </w:tcPr>
          <w:p w:rsidR="00BD2C35" w:rsidRPr="000974DC" w:rsidRDefault="00BD2C35" w:rsidP="000C2B2B">
            <w:pPr>
              <w:spacing w:after="0"/>
              <w:jc w:val="center"/>
            </w:pPr>
            <w:r w:rsidRPr="000974DC">
              <w:t>1</w:t>
            </w:r>
          </w:p>
        </w:tc>
        <w:tc>
          <w:tcPr>
            <w:tcW w:w="2268" w:type="dxa"/>
          </w:tcPr>
          <w:p w:rsidR="00BD2C35" w:rsidRPr="00276777" w:rsidRDefault="00BD2C35" w:rsidP="000C2B2B">
            <w:pPr>
              <w:spacing w:after="0"/>
              <w:jc w:val="center"/>
            </w:pPr>
            <w:r w:rsidRPr="00276777">
              <w:t>18</w:t>
            </w:r>
          </w:p>
        </w:tc>
        <w:tc>
          <w:tcPr>
            <w:tcW w:w="2268" w:type="dxa"/>
          </w:tcPr>
          <w:p w:rsidR="00BD2C35" w:rsidRPr="00D906E8" w:rsidRDefault="00276777" w:rsidP="000C2B2B">
            <w:pPr>
              <w:spacing w:after="0"/>
              <w:jc w:val="center"/>
            </w:pPr>
            <w:r w:rsidRPr="00D906E8">
              <w:t>8</w:t>
            </w:r>
            <w:r w:rsidR="00BD2C35" w:rsidRPr="00D906E8">
              <w:t xml:space="preserve"> bits</w:t>
            </w:r>
          </w:p>
        </w:tc>
        <w:tc>
          <w:tcPr>
            <w:tcW w:w="2693" w:type="dxa"/>
          </w:tcPr>
          <w:p w:rsidR="00BD2C35" w:rsidRPr="000974DC" w:rsidRDefault="00BD2C35" w:rsidP="000C2B2B">
            <w:pPr>
              <w:spacing w:after="0"/>
              <w:jc w:val="center"/>
            </w:pPr>
            <w:r w:rsidRPr="000974DC">
              <w:t>16</w:t>
            </w:r>
          </w:p>
        </w:tc>
      </w:tr>
      <w:tr w:rsidR="00BD2C35" w:rsidRPr="000974DC" w:rsidTr="000C2B2B">
        <w:trPr>
          <w:jc w:val="center"/>
        </w:trPr>
        <w:tc>
          <w:tcPr>
            <w:tcW w:w="1179" w:type="dxa"/>
          </w:tcPr>
          <w:p w:rsidR="00BD2C35" w:rsidRPr="000974DC" w:rsidRDefault="00BD2C35" w:rsidP="000C2B2B">
            <w:pPr>
              <w:spacing w:after="0"/>
              <w:jc w:val="center"/>
            </w:pPr>
          </w:p>
        </w:tc>
        <w:tc>
          <w:tcPr>
            <w:tcW w:w="1226" w:type="dxa"/>
          </w:tcPr>
          <w:p w:rsidR="00BD2C35" w:rsidRPr="000974DC" w:rsidRDefault="00BD2C35" w:rsidP="000C2B2B">
            <w:pPr>
              <w:spacing w:after="0"/>
              <w:jc w:val="center"/>
            </w:pPr>
          </w:p>
        </w:tc>
        <w:tc>
          <w:tcPr>
            <w:tcW w:w="2268" w:type="dxa"/>
          </w:tcPr>
          <w:p w:rsidR="00BD2C35" w:rsidRPr="000974DC" w:rsidRDefault="00BD2C35" w:rsidP="000C2B2B">
            <w:pPr>
              <w:spacing w:after="0"/>
              <w:jc w:val="center"/>
            </w:pPr>
          </w:p>
        </w:tc>
        <w:tc>
          <w:tcPr>
            <w:tcW w:w="2268" w:type="dxa"/>
          </w:tcPr>
          <w:p w:rsidR="00BD2C35" w:rsidRPr="000974DC" w:rsidRDefault="00BD2C35" w:rsidP="000C2B2B">
            <w:pPr>
              <w:spacing w:after="0"/>
              <w:jc w:val="center"/>
            </w:pPr>
          </w:p>
        </w:tc>
        <w:tc>
          <w:tcPr>
            <w:tcW w:w="2693" w:type="dxa"/>
          </w:tcPr>
          <w:p w:rsidR="00BD2C35" w:rsidRPr="000974DC" w:rsidRDefault="00BD2C35" w:rsidP="000D1194">
            <w:pPr>
              <w:spacing w:after="0"/>
              <w:jc w:val="center"/>
            </w:pPr>
            <w:r w:rsidRPr="000974DC">
              <w:t xml:space="preserve">Total number of allocations = </w:t>
            </w:r>
            <w:r w:rsidR="000D1194" w:rsidRPr="000974DC">
              <w:t>17</w:t>
            </w:r>
          </w:p>
        </w:tc>
      </w:tr>
    </w:tbl>
    <w:p w:rsidR="00BD2C35" w:rsidRPr="000974DC" w:rsidRDefault="00BD2C35" w:rsidP="00BD2C35">
      <w:pPr>
        <w:spacing w:after="120"/>
        <w:jc w:val="center"/>
      </w:pPr>
    </w:p>
    <w:p w:rsidR="00BD2C35" w:rsidRPr="000974DC" w:rsidRDefault="00BD2C35" w:rsidP="00BD2C35">
      <w:pPr>
        <w:spacing w:after="120"/>
        <w:jc w:val="center"/>
        <w:rPr>
          <w:b/>
        </w:rPr>
      </w:pPr>
      <w:r w:rsidRPr="000974DC">
        <w:rPr>
          <w:b/>
        </w:rPr>
        <w:t xml:space="preserve">Table </w:t>
      </w:r>
      <w:r w:rsidR="00F84E60">
        <w:rPr>
          <w:b/>
        </w:rPr>
        <w:t>6</w:t>
      </w:r>
      <w:r w:rsidRPr="000974DC">
        <w:rPr>
          <w:b/>
        </w:rPr>
        <w:t xml:space="preserve">. Bandwidth part of </w:t>
      </w:r>
      <w:r w:rsidRPr="000974DC">
        <w:rPr>
          <w:b/>
          <w:position w:val="-10"/>
        </w:rPr>
        <w:object w:dxaOrig="480" w:dyaOrig="360">
          <v:shape id="_x0000_i1086" type="#_x0000_t75" style="width:24.25pt;height:18.5pt" o:ole="">
            <v:imagedata r:id="rId95" o:title=""/>
          </v:shape>
          <o:OLEObject Type="Embed" ProgID="Equation.3" ShapeID="_x0000_i1086" DrawAspect="Content" ObjectID="_1566655849" r:id="rId96"/>
        </w:object>
      </w:r>
      <w:r w:rsidRPr="000974DC">
        <w:rPr>
          <w:b/>
        </w:rPr>
        <w:t>= 550 PRBs</w:t>
      </w:r>
    </w:p>
    <w:tbl>
      <w:tblPr>
        <w:tblStyle w:val="TableGrid"/>
        <w:tblW w:w="9504" w:type="dxa"/>
        <w:jc w:val="center"/>
        <w:tblLayout w:type="fixed"/>
        <w:tblLook w:val="04A0" w:firstRow="1" w:lastRow="0" w:firstColumn="1" w:lastColumn="0" w:noHBand="0" w:noVBand="1"/>
      </w:tblPr>
      <w:tblGrid>
        <w:gridCol w:w="1271"/>
        <w:gridCol w:w="1134"/>
        <w:gridCol w:w="2126"/>
        <w:gridCol w:w="2268"/>
        <w:gridCol w:w="2705"/>
      </w:tblGrid>
      <w:tr w:rsidR="00BD2C35" w:rsidRPr="000974DC" w:rsidTr="000C2B2B">
        <w:trPr>
          <w:trHeight w:val="158"/>
          <w:jc w:val="center"/>
        </w:trPr>
        <w:tc>
          <w:tcPr>
            <w:tcW w:w="1271" w:type="dxa"/>
          </w:tcPr>
          <w:p w:rsidR="00BD2C35" w:rsidRPr="000974DC" w:rsidRDefault="00BD2C35" w:rsidP="000C2B2B">
            <w:pPr>
              <w:spacing w:after="0"/>
              <w:jc w:val="center"/>
              <w:rPr>
                <w:b/>
              </w:rPr>
            </w:pPr>
            <w:r w:rsidRPr="000974DC">
              <w:rPr>
                <w:b/>
              </w:rPr>
              <w:t>Number of PRBs</w:t>
            </w:r>
          </w:p>
          <w:p w:rsidR="00BD2C35" w:rsidRPr="000974DC" w:rsidRDefault="00BD2C35" w:rsidP="000C2B2B">
            <w:pPr>
              <w:spacing w:after="0"/>
              <w:jc w:val="center"/>
              <w:rPr>
                <w:b/>
              </w:rPr>
            </w:pPr>
            <w:r w:rsidRPr="000974DC">
              <w:rPr>
                <w:b/>
                <w:position w:val="-10"/>
              </w:rPr>
              <w:object w:dxaOrig="480" w:dyaOrig="360">
                <v:shape id="_x0000_i1087" type="#_x0000_t75" style="width:24.25pt;height:18.5pt" o:ole="">
                  <v:imagedata r:id="rId87" o:title=""/>
                </v:shape>
                <o:OLEObject Type="Embed" ProgID="Equation.3" ShapeID="_x0000_i1087" DrawAspect="Content" ObjectID="_1566655850" r:id="rId97"/>
              </w:object>
            </w:r>
          </w:p>
        </w:tc>
        <w:tc>
          <w:tcPr>
            <w:tcW w:w="1134" w:type="dxa"/>
          </w:tcPr>
          <w:p w:rsidR="00BD2C35" w:rsidRPr="000974DC" w:rsidRDefault="00BD2C35" w:rsidP="000C2B2B">
            <w:pPr>
              <w:spacing w:after="0"/>
              <w:jc w:val="center"/>
              <w:rPr>
                <w:b/>
              </w:rPr>
            </w:pPr>
            <w:r w:rsidRPr="000974DC">
              <w:rPr>
                <w:b/>
              </w:rPr>
              <w:t xml:space="preserve">RBG size </w:t>
            </w:r>
          </w:p>
          <w:p w:rsidR="00BD2C35" w:rsidRPr="000974DC" w:rsidRDefault="00BD2C35" w:rsidP="000C2B2B">
            <w:pPr>
              <w:spacing w:after="0"/>
              <w:jc w:val="center"/>
              <w:rPr>
                <w:b/>
              </w:rPr>
            </w:pPr>
            <w:r w:rsidRPr="000974DC">
              <w:rPr>
                <w:b/>
              </w:rPr>
              <w:t>(</w:t>
            </w:r>
            <w:r w:rsidRPr="000974DC">
              <w:rPr>
                <w:b/>
                <w:position w:val="-4"/>
              </w:rPr>
              <w:object w:dxaOrig="240" w:dyaOrig="260">
                <v:shape id="_x0000_i1088" type="#_x0000_t75" style="width:11.95pt;height:13.5pt" o:ole="">
                  <v:imagedata r:id="rId36" o:title=""/>
                </v:shape>
                <o:OLEObject Type="Embed" ProgID="Equation.3" ShapeID="_x0000_i1088" DrawAspect="Content" ObjectID="_1566655851" r:id="rId98"/>
              </w:object>
            </w:r>
            <w:r w:rsidRPr="000974DC">
              <w:rPr>
                <w:b/>
              </w:rPr>
              <w:t>)</w:t>
            </w:r>
          </w:p>
        </w:tc>
        <w:tc>
          <w:tcPr>
            <w:tcW w:w="2126" w:type="dxa"/>
          </w:tcPr>
          <w:p w:rsidR="00BD2C35" w:rsidRPr="000974DC" w:rsidRDefault="00BD2C35" w:rsidP="000C2B2B">
            <w:pPr>
              <w:spacing w:after="0"/>
              <w:jc w:val="center"/>
              <w:rPr>
                <w:b/>
              </w:rPr>
            </w:pPr>
            <w:r w:rsidRPr="000974DC">
              <w:rPr>
                <w:b/>
              </w:rPr>
              <w:t>Number of RBGs</w:t>
            </w:r>
            <w:r w:rsidR="0021183A">
              <w:rPr>
                <w:b/>
              </w:rPr>
              <w:t>/RBs</w:t>
            </w:r>
            <w:r w:rsidRPr="000974DC">
              <w:rPr>
                <w:b/>
              </w:rPr>
              <w:t xml:space="preserve"> </w:t>
            </w:r>
            <w:r w:rsidRPr="000974DC">
              <w:rPr>
                <w:b/>
                <w:position w:val="-12"/>
              </w:rPr>
              <w:object w:dxaOrig="1980" w:dyaOrig="440">
                <v:shape id="_x0000_i1089" type="#_x0000_t75" style="width:99.35pt;height:21.95pt" o:ole="">
                  <v:imagedata r:id="rId99" o:title=""/>
                </v:shape>
                <o:OLEObject Type="Embed" ProgID="Equation.3" ShapeID="_x0000_i1089" DrawAspect="Content" ObjectID="_1566655852" r:id="rId100"/>
              </w:object>
            </w:r>
          </w:p>
        </w:tc>
        <w:tc>
          <w:tcPr>
            <w:tcW w:w="2268" w:type="dxa"/>
          </w:tcPr>
          <w:p w:rsidR="00BD2C35" w:rsidRPr="000974DC" w:rsidRDefault="00BD2C35" w:rsidP="000C2B2B">
            <w:pPr>
              <w:spacing w:after="0"/>
              <w:jc w:val="center"/>
            </w:pPr>
            <w:r w:rsidRPr="000974DC">
              <w:rPr>
                <w:b/>
              </w:rPr>
              <w:t>Signalling overhead</w:t>
            </w:r>
          </w:p>
          <w:p w:rsidR="00BD2C35" w:rsidRPr="000974DC" w:rsidRDefault="00BD2C35" w:rsidP="000C2B2B">
            <w:pPr>
              <w:spacing w:after="0"/>
              <w:jc w:val="center"/>
              <w:rPr>
                <w:b/>
              </w:rPr>
            </w:pPr>
            <w:r w:rsidRPr="000974DC">
              <w:rPr>
                <w:position w:val="-12"/>
              </w:rPr>
              <w:object w:dxaOrig="2600" w:dyaOrig="440">
                <v:shape id="_x0000_i1090" type="#_x0000_t75" style="width:110.5pt;height:21.95pt" o:ole="">
                  <v:imagedata r:id="rId78" o:title=""/>
                </v:shape>
                <o:OLEObject Type="Embed" ProgID="Equation.3" ShapeID="_x0000_i1090" DrawAspect="Content" ObjectID="_1566655853" r:id="rId101"/>
              </w:object>
            </w:r>
          </w:p>
        </w:tc>
        <w:tc>
          <w:tcPr>
            <w:tcW w:w="2705" w:type="dxa"/>
          </w:tcPr>
          <w:p w:rsidR="00BD2C35" w:rsidRPr="000974DC" w:rsidRDefault="00BD2C35" w:rsidP="000C2B2B">
            <w:pPr>
              <w:spacing w:after="0"/>
              <w:jc w:val="center"/>
              <w:rPr>
                <w:b/>
              </w:rPr>
            </w:pPr>
            <w:r w:rsidRPr="000974DC">
              <w:rPr>
                <w:b/>
              </w:rPr>
              <w:t>Number of sub-bands to be allocated for each RBG size</w:t>
            </w:r>
          </w:p>
        </w:tc>
      </w:tr>
      <w:tr w:rsidR="00BD2C35" w:rsidRPr="000974DC" w:rsidTr="000C2B2B">
        <w:trPr>
          <w:jc w:val="center"/>
        </w:trPr>
        <w:tc>
          <w:tcPr>
            <w:tcW w:w="1271" w:type="dxa"/>
          </w:tcPr>
          <w:p w:rsidR="00BD2C35" w:rsidRPr="000974DC" w:rsidRDefault="00BD2C35" w:rsidP="000C2B2B">
            <w:pPr>
              <w:spacing w:after="0"/>
              <w:jc w:val="center"/>
            </w:pPr>
            <w:r w:rsidRPr="000974DC">
              <w:t>550</w:t>
            </w:r>
          </w:p>
        </w:tc>
        <w:tc>
          <w:tcPr>
            <w:tcW w:w="1134" w:type="dxa"/>
          </w:tcPr>
          <w:p w:rsidR="00BD2C35" w:rsidRPr="000974DC" w:rsidRDefault="00BD2C35" w:rsidP="000C2B2B">
            <w:pPr>
              <w:spacing w:after="0"/>
              <w:jc w:val="center"/>
            </w:pPr>
            <w:r w:rsidRPr="000974DC">
              <w:rPr>
                <w:position w:val="-12"/>
              </w:rPr>
              <w:object w:dxaOrig="440" w:dyaOrig="380">
                <v:shape id="_x0000_i1091" type="#_x0000_t75" style="width:21.95pt;height:19.65pt" o:ole="">
                  <v:imagedata r:id="rId8" o:title=""/>
                </v:shape>
                <o:OLEObject Type="Embed" ProgID="Equation.3" ShapeID="_x0000_i1091" DrawAspect="Content" ObjectID="_1566655854" r:id="rId102"/>
              </w:object>
            </w:r>
            <w:r w:rsidRPr="000974DC">
              <w:t xml:space="preserve"> = 16</w:t>
            </w:r>
          </w:p>
        </w:tc>
        <w:tc>
          <w:tcPr>
            <w:tcW w:w="2126" w:type="dxa"/>
          </w:tcPr>
          <w:p w:rsidR="00BD2C35" w:rsidRPr="004344C2" w:rsidRDefault="00276777" w:rsidP="000C2B2B">
            <w:pPr>
              <w:spacing w:after="0"/>
              <w:jc w:val="center"/>
            </w:pPr>
            <w:r w:rsidRPr="004344C2">
              <w:t>35</w:t>
            </w:r>
          </w:p>
        </w:tc>
        <w:tc>
          <w:tcPr>
            <w:tcW w:w="2268" w:type="dxa"/>
          </w:tcPr>
          <w:p w:rsidR="00BD2C35" w:rsidRPr="00D906E8" w:rsidRDefault="00BD2C35" w:rsidP="00276777">
            <w:pPr>
              <w:spacing w:after="0"/>
              <w:jc w:val="center"/>
            </w:pPr>
            <w:r w:rsidRPr="00D906E8">
              <w:t>1</w:t>
            </w:r>
            <w:r w:rsidR="00276777" w:rsidRPr="00D906E8">
              <w:t>0</w:t>
            </w:r>
            <w:r w:rsidRPr="00D906E8">
              <w:t xml:space="preserve"> bits</w:t>
            </w:r>
          </w:p>
        </w:tc>
        <w:tc>
          <w:tcPr>
            <w:tcW w:w="2705" w:type="dxa"/>
          </w:tcPr>
          <w:p w:rsidR="00BD2C35" w:rsidRPr="000974DC" w:rsidRDefault="00BD2C35" w:rsidP="000C2B2B">
            <w:pPr>
              <w:spacing w:after="0"/>
              <w:jc w:val="center"/>
            </w:pPr>
            <w:r w:rsidRPr="000974DC">
              <w:t>1</w:t>
            </w:r>
          </w:p>
        </w:tc>
      </w:tr>
      <w:tr w:rsidR="00BD2C35" w:rsidRPr="000974DC" w:rsidTr="000C2B2B">
        <w:trPr>
          <w:jc w:val="center"/>
        </w:trPr>
        <w:tc>
          <w:tcPr>
            <w:tcW w:w="1271" w:type="dxa"/>
          </w:tcPr>
          <w:p w:rsidR="00BD2C35" w:rsidRPr="000974DC" w:rsidRDefault="00BD2C35" w:rsidP="000C2B2B">
            <w:pPr>
              <w:spacing w:after="0"/>
              <w:jc w:val="center"/>
            </w:pPr>
            <w:r w:rsidRPr="000974DC">
              <w:t>550</w:t>
            </w:r>
          </w:p>
        </w:tc>
        <w:tc>
          <w:tcPr>
            <w:tcW w:w="1134" w:type="dxa"/>
          </w:tcPr>
          <w:p w:rsidR="00BD2C35" w:rsidRPr="000974DC" w:rsidRDefault="00BD2C35" w:rsidP="000C2B2B">
            <w:pPr>
              <w:spacing w:after="0"/>
              <w:jc w:val="center"/>
            </w:pPr>
            <w:r w:rsidRPr="000974DC">
              <w:t>1</w:t>
            </w:r>
          </w:p>
        </w:tc>
        <w:tc>
          <w:tcPr>
            <w:tcW w:w="2126" w:type="dxa"/>
          </w:tcPr>
          <w:p w:rsidR="00BD2C35" w:rsidRPr="004344C2" w:rsidRDefault="00276777" w:rsidP="000C2B2B">
            <w:pPr>
              <w:spacing w:after="0"/>
              <w:jc w:val="center"/>
            </w:pPr>
            <w:r w:rsidRPr="004344C2">
              <w:t>35</w:t>
            </w:r>
          </w:p>
        </w:tc>
        <w:tc>
          <w:tcPr>
            <w:tcW w:w="2268" w:type="dxa"/>
          </w:tcPr>
          <w:p w:rsidR="00BD2C35" w:rsidRPr="00D906E8" w:rsidRDefault="00BD2C35" w:rsidP="00276777">
            <w:pPr>
              <w:spacing w:after="0"/>
              <w:jc w:val="center"/>
            </w:pPr>
            <w:r w:rsidRPr="00D906E8">
              <w:t>1</w:t>
            </w:r>
            <w:r w:rsidR="00276777" w:rsidRPr="00D906E8">
              <w:t>0</w:t>
            </w:r>
            <w:r w:rsidRPr="00D906E8">
              <w:t xml:space="preserve"> bits</w:t>
            </w:r>
          </w:p>
        </w:tc>
        <w:tc>
          <w:tcPr>
            <w:tcW w:w="2705" w:type="dxa"/>
          </w:tcPr>
          <w:p w:rsidR="00BD2C35" w:rsidRPr="000974DC" w:rsidRDefault="00BD2C35" w:rsidP="000C2B2B">
            <w:pPr>
              <w:spacing w:after="0"/>
              <w:jc w:val="center"/>
            </w:pPr>
            <w:r w:rsidRPr="000974DC">
              <w:t>16</w:t>
            </w:r>
          </w:p>
        </w:tc>
      </w:tr>
      <w:tr w:rsidR="00BD2C35" w:rsidRPr="000974DC" w:rsidTr="000C2B2B">
        <w:trPr>
          <w:jc w:val="center"/>
        </w:trPr>
        <w:tc>
          <w:tcPr>
            <w:tcW w:w="1271" w:type="dxa"/>
          </w:tcPr>
          <w:p w:rsidR="00BD2C35" w:rsidRPr="000974DC" w:rsidRDefault="00BD2C35" w:rsidP="000C2B2B">
            <w:pPr>
              <w:spacing w:after="0"/>
              <w:jc w:val="center"/>
            </w:pPr>
          </w:p>
        </w:tc>
        <w:tc>
          <w:tcPr>
            <w:tcW w:w="1134" w:type="dxa"/>
          </w:tcPr>
          <w:p w:rsidR="00BD2C35" w:rsidRPr="000974DC" w:rsidRDefault="00BD2C35" w:rsidP="000C2B2B">
            <w:pPr>
              <w:spacing w:after="0"/>
              <w:jc w:val="center"/>
            </w:pPr>
          </w:p>
        </w:tc>
        <w:tc>
          <w:tcPr>
            <w:tcW w:w="2126" w:type="dxa"/>
          </w:tcPr>
          <w:p w:rsidR="00BD2C35" w:rsidRPr="000974DC" w:rsidRDefault="00BD2C35" w:rsidP="000C2B2B">
            <w:pPr>
              <w:spacing w:after="0"/>
              <w:jc w:val="center"/>
            </w:pPr>
          </w:p>
        </w:tc>
        <w:tc>
          <w:tcPr>
            <w:tcW w:w="2268" w:type="dxa"/>
          </w:tcPr>
          <w:p w:rsidR="00BD2C35" w:rsidRPr="000974DC" w:rsidRDefault="00BD2C35" w:rsidP="000C2B2B">
            <w:pPr>
              <w:spacing w:after="0"/>
              <w:jc w:val="center"/>
            </w:pPr>
          </w:p>
        </w:tc>
        <w:tc>
          <w:tcPr>
            <w:tcW w:w="2705" w:type="dxa"/>
          </w:tcPr>
          <w:p w:rsidR="00BD2C35" w:rsidRPr="000974DC" w:rsidRDefault="00BD2C35" w:rsidP="00F63A99">
            <w:pPr>
              <w:spacing w:after="0"/>
              <w:jc w:val="center"/>
            </w:pPr>
            <w:r w:rsidRPr="000974DC">
              <w:t xml:space="preserve">Total number of allocations = </w:t>
            </w:r>
            <w:r w:rsidR="00F63A99">
              <w:t>17</w:t>
            </w:r>
          </w:p>
        </w:tc>
      </w:tr>
    </w:tbl>
    <w:p w:rsidR="00BD2C35" w:rsidRPr="000974DC" w:rsidRDefault="00BD2C35" w:rsidP="00BD2C35">
      <w:pPr>
        <w:spacing w:after="120"/>
        <w:jc w:val="center"/>
      </w:pPr>
    </w:p>
    <w:p w:rsidR="00BD2C35" w:rsidRPr="000974DC" w:rsidRDefault="00BD2C35" w:rsidP="00BD2C35">
      <w:pPr>
        <w:overflowPunct w:val="0"/>
        <w:autoSpaceDE w:val="0"/>
        <w:autoSpaceDN w:val="0"/>
        <w:adjustRightInd w:val="0"/>
        <w:spacing w:afterLines="50" w:after="120"/>
        <w:jc w:val="both"/>
        <w:textAlignment w:val="baseline"/>
        <w:rPr>
          <w:b/>
          <w:lang w:val="en-US" w:eastAsia="ja-JP"/>
        </w:rPr>
      </w:pPr>
      <w:r w:rsidRPr="000974DC">
        <w:rPr>
          <w:b/>
          <w:lang w:val="en-US" w:eastAsia="ja-JP"/>
        </w:rPr>
        <w:lastRenderedPageBreak/>
        <w:t xml:space="preserve">Proposal </w:t>
      </w:r>
      <w:r w:rsidR="00941386">
        <w:rPr>
          <w:b/>
          <w:lang w:val="en-US" w:eastAsia="ja-JP"/>
        </w:rPr>
        <w:t>3</w:t>
      </w:r>
      <w:r w:rsidRPr="000974DC">
        <w:rPr>
          <w:b/>
          <w:lang w:val="en-US" w:eastAsia="ja-JP"/>
        </w:rPr>
        <w:t xml:space="preserve">: </w:t>
      </w:r>
      <w:r w:rsidRPr="000974DC">
        <w:rPr>
          <w:b/>
        </w:rPr>
        <w:t xml:space="preserve">For </w:t>
      </w:r>
      <w:r w:rsidRPr="000974DC">
        <w:rPr>
          <w:b/>
          <w:iCs/>
          <w:lang w:eastAsia="ja-JP"/>
        </w:rPr>
        <w:t xml:space="preserve">contiguous resource allocation schemes in </w:t>
      </w:r>
      <w:r w:rsidRPr="000974DC">
        <w:rPr>
          <w:b/>
        </w:rPr>
        <w:t>NR, f</w:t>
      </w:r>
      <w:r w:rsidRPr="000974DC">
        <w:rPr>
          <w:b/>
          <w:lang w:val="en-US" w:eastAsia="ja-JP"/>
        </w:rPr>
        <w:t>or a given bandwidth part size with a subcarrier spacing (SCS), the maximum RBG size (</w:t>
      </w:r>
      <w:r w:rsidRPr="000974DC">
        <w:rPr>
          <w:b/>
          <w:position w:val="-12"/>
        </w:rPr>
        <w:object w:dxaOrig="440" w:dyaOrig="380">
          <v:shape id="_x0000_i1092" type="#_x0000_t75" style="width:21.95pt;height:19.65pt" o:ole="">
            <v:imagedata r:id="rId8" o:title=""/>
          </v:shape>
          <o:OLEObject Type="Embed" ProgID="Equation.3" ShapeID="_x0000_i1092" DrawAspect="Content" ObjectID="_1566655855" r:id="rId103"/>
        </w:object>
      </w:r>
      <w:r w:rsidRPr="000974DC">
        <w:rPr>
          <w:b/>
        </w:rPr>
        <w:t xml:space="preserve">) </w:t>
      </w:r>
      <w:r w:rsidRPr="000974DC">
        <w:rPr>
          <w:b/>
          <w:lang w:val="en-US" w:eastAsia="ja-JP"/>
        </w:rPr>
        <w:t xml:space="preserve">should be given by Table </w:t>
      </w:r>
      <w:r w:rsidR="00F84E60">
        <w:rPr>
          <w:b/>
          <w:lang w:val="en-US" w:eastAsia="ja-JP"/>
        </w:rPr>
        <w:t>4</w:t>
      </w:r>
      <w:r w:rsidRPr="000974DC">
        <w:rPr>
          <w:b/>
          <w:lang w:val="en-US" w:eastAsia="ja-JP"/>
        </w:rPr>
        <w:t>.</w:t>
      </w:r>
    </w:p>
    <w:p w:rsidR="00E54DC6" w:rsidRPr="00E54DC6" w:rsidRDefault="00BD2C35" w:rsidP="00E54DC6">
      <w:pPr>
        <w:jc w:val="both"/>
        <w:rPr>
          <w:b/>
        </w:rPr>
      </w:pPr>
      <w:r w:rsidRPr="00E54DC6">
        <w:rPr>
          <w:b/>
          <w:bCs/>
          <w:lang w:eastAsia="zh-CN"/>
        </w:rPr>
        <w:t xml:space="preserve">Proposal </w:t>
      </w:r>
      <w:r w:rsidR="00941386">
        <w:rPr>
          <w:b/>
          <w:bCs/>
          <w:lang w:eastAsia="zh-CN"/>
        </w:rPr>
        <w:t>4</w:t>
      </w:r>
      <w:r w:rsidRPr="00E54DC6">
        <w:rPr>
          <w:b/>
          <w:bCs/>
          <w:lang w:eastAsia="zh-CN"/>
        </w:rPr>
        <w:t xml:space="preserve">: </w:t>
      </w:r>
      <w:r w:rsidRPr="00E54DC6">
        <w:rPr>
          <w:b/>
        </w:rPr>
        <w:t xml:space="preserve">For </w:t>
      </w:r>
      <w:r w:rsidRPr="00E54DC6">
        <w:rPr>
          <w:b/>
          <w:iCs/>
          <w:lang w:eastAsia="ja-JP"/>
        </w:rPr>
        <w:t xml:space="preserve">contiguous resource allocation schemes in </w:t>
      </w:r>
      <w:r w:rsidRPr="00E54DC6">
        <w:rPr>
          <w:b/>
        </w:rPr>
        <w:t xml:space="preserve">NR, dynamic </w:t>
      </w:r>
      <w:r w:rsidR="00E54DC6" w:rsidRPr="00E54DC6">
        <w:rPr>
          <w:rFonts w:eastAsia="Yu Mincho"/>
          <w:b/>
          <w:iCs/>
          <w:lang w:val="en-US" w:eastAsia="ja-JP"/>
        </w:rPr>
        <w:t xml:space="preserve">switching between the </w:t>
      </w:r>
      <w:r w:rsidR="00E54DC6" w:rsidRPr="00E54DC6">
        <w:rPr>
          <w:rFonts w:eastAsia="Yu Mincho"/>
          <w:b/>
          <w:i/>
          <w:iCs/>
          <w:lang w:val="en-US" w:eastAsia="ja-JP"/>
        </w:rPr>
        <w:t>maximum</w:t>
      </w:r>
      <w:r w:rsidR="00E54DC6" w:rsidRPr="00E54DC6">
        <w:rPr>
          <w:rFonts w:eastAsia="Yu Mincho"/>
          <w:b/>
          <w:iCs/>
          <w:lang w:val="en-US" w:eastAsia="ja-JP"/>
        </w:rPr>
        <w:t xml:space="preserve"> RBG size (</w:t>
      </w:r>
      <w:r w:rsidR="00E54DC6" w:rsidRPr="00E54DC6">
        <w:rPr>
          <w:b/>
          <w:position w:val="-12"/>
        </w:rPr>
        <w:object w:dxaOrig="440" w:dyaOrig="380">
          <v:shape id="_x0000_i1093" type="#_x0000_t75" style="width:21.95pt;height:19.65pt" o:ole="">
            <v:imagedata r:id="rId8" o:title=""/>
          </v:shape>
          <o:OLEObject Type="Embed" ProgID="Equation.3" ShapeID="_x0000_i1093" DrawAspect="Content" ObjectID="_1566655856" r:id="rId104"/>
        </w:object>
      </w:r>
      <w:r w:rsidR="00E54DC6" w:rsidRPr="00E54DC6">
        <w:rPr>
          <w:b/>
        </w:rPr>
        <w:t>) and RBG size of 1 (</w:t>
      </w:r>
      <w:r w:rsidR="00E54DC6" w:rsidRPr="00E54DC6">
        <w:rPr>
          <w:b/>
          <w:position w:val="-4"/>
        </w:rPr>
        <w:object w:dxaOrig="540" w:dyaOrig="260">
          <v:shape id="_x0000_i1094" type="#_x0000_t75" style="width:26.95pt;height:13.5pt" o:ole="">
            <v:imagedata r:id="rId11" o:title=""/>
          </v:shape>
          <o:OLEObject Type="Embed" ProgID="Equation.3" ShapeID="_x0000_i1094" DrawAspect="Content" ObjectID="_1566655857" r:id="rId105"/>
        </w:object>
      </w:r>
      <w:r w:rsidR="00E54DC6" w:rsidRPr="00E54DC6">
        <w:rPr>
          <w:b/>
        </w:rPr>
        <w:t xml:space="preserve">) </w:t>
      </w:r>
      <w:r w:rsidR="00E54DC6" w:rsidRPr="00E54DC6">
        <w:rPr>
          <w:rFonts w:eastAsia="Yu Mincho"/>
          <w:b/>
          <w:iCs/>
          <w:lang w:val="en-US" w:eastAsia="ja-JP"/>
        </w:rPr>
        <w:t>within the same DCI format should be supported</w:t>
      </w:r>
      <w:r w:rsidR="00E54DC6" w:rsidRPr="00E54DC6">
        <w:rPr>
          <w:b/>
        </w:rPr>
        <w:t xml:space="preserve"> </w:t>
      </w:r>
      <w:r w:rsidRPr="00E54DC6">
        <w:rPr>
          <w:b/>
        </w:rPr>
        <w:t>as follows:</w:t>
      </w:r>
    </w:p>
    <w:p w:rsidR="00BD2C35" w:rsidRPr="000974DC" w:rsidRDefault="00BD2C35" w:rsidP="000F1A1B">
      <w:pPr>
        <w:pStyle w:val="ListParagraph"/>
        <w:numPr>
          <w:ilvl w:val="0"/>
          <w:numId w:val="8"/>
        </w:numPr>
        <w:spacing w:after="0"/>
        <w:jc w:val="both"/>
        <w:rPr>
          <w:b/>
          <w:lang w:eastAsia="ja-JP"/>
        </w:rPr>
      </w:pPr>
      <w:r w:rsidRPr="000974DC">
        <w:rPr>
          <w:b/>
          <w:lang w:eastAsia="ja-JP"/>
        </w:rPr>
        <w:t xml:space="preserve">Let </w:t>
      </w:r>
      <w:r w:rsidRPr="000974DC">
        <w:rPr>
          <w:b/>
          <w:position w:val="-10"/>
        </w:rPr>
        <w:object w:dxaOrig="480" w:dyaOrig="360">
          <v:shape id="_x0000_i1095" type="#_x0000_t75" style="width:24.25pt;height:18.5pt" o:ole="">
            <v:imagedata r:id="rId106" o:title=""/>
          </v:shape>
          <o:OLEObject Type="Embed" ProgID="Equation.3" ShapeID="_x0000_i1095" DrawAspect="Content" ObjectID="_1566655858" r:id="rId107"/>
        </w:object>
      </w:r>
      <w:r w:rsidRPr="000974DC">
        <w:rPr>
          <w:b/>
          <w:lang w:eastAsia="ja-JP"/>
        </w:rPr>
        <w:t xml:space="preserve"> be the number of PRBs in a downlink/uplink bandwidth part for a given subcarrier spacing </w:t>
      </w:r>
    </w:p>
    <w:p w:rsidR="00BD2C35" w:rsidRPr="000974DC" w:rsidRDefault="00BD2C35" w:rsidP="000F1A1B">
      <w:pPr>
        <w:pStyle w:val="ListParagraph"/>
        <w:numPr>
          <w:ilvl w:val="0"/>
          <w:numId w:val="8"/>
        </w:numPr>
        <w:spacing w:after="0"/>
        <w:jc w:val="both"/>
        <w:rPr>
          <w:b/>
        </w:rPr>
      </w:pPr>
      <w:r w:rsidRPr="000974DC">
        <w:rPr>
          <w:b/>
          <w:lang w:eastAsia="ja-JP"/>
        </w:rPr>
        <w:t xml:space="preserve">Let </w:t>
      </w:r>
      <w:r w:rsidRPr="000974DC">
        <w:rPr>
          <w:b/>
          <w:position w:val="-12"/>
        </w:rPr>
        <w:object w:dxaOrig="440" w:dyaOrig="380">
          <v:shape id="_x0000_i1096" type="#_x0000_t75" style="width:21.95pt;height:19.65pt" o:ole="">
            <v:imagedata r:id="rId8" o:title=""/>
          </v:shape>
          <o:OLEObject Type="Embed" ProgID="Equation.3" ShapeID="_x0000_i1096" DrawAspect="Content" ObjectID="_1566655859" r:id="rId108"/>
        </w:object>
      </w:r>
      <w:r w:rsidRPr="000974DC">
        <w:rPr>
          <w:b/>
          <w:lang w:eastAsia="ja-JP"/>
        </w:rPr>
        <w:t xml:space="preserve"> be the maximum RBG size that a bandwidth part for a given subcarrier sp</w:t>
      </w:r>
      <w:r w:rsidR="00941386">
        <w:rPr>
          <w:b/>
          <w:lang w:eastAsia="ja-JP"/>
        </w:rPr>
        <w:t>acing can support (as in Table 4</w:t>
      </w:r>
      <w:r w:rsidRPr="000974DC">
        <w:rPr>
          <w:b/>
          <w:lang w:eastAsia="ja-JP"/>
        </w:rPr>
        <w:t>)</w:t>
      </w:r>
    </w:p>
    <w:p w:rsidR="00BD2C35" w:rsidRPr="000974DC" w:rsidRDefault="00BD2C35" w:rsidP="000F1A1B">
      <w:pPr>
        <w:pStyle w:val="ListParagraph"/>
        <w:numPr>
          <w:ilvl w:val="0"/>
          <w:numId w:val="8"/>
        </w:numPr>
        <w:spacing w:after="0"/>
        <w:jc w:val="both"/>
      </w:pPr>
      <w:r w:rsidRPr="000974DC">
        <w:rPr>
          <w:b/>
          <w:lang w:eastAsia="ja-JP"/>
        </w:rPr>
        <w:t>Then the total number of RBGs is</w:t>
      </w:r>
      <w:r w:rsidRPr="000974DC">
        <w:rPr>
          <w:b/>
          <w:position w:val="-16"/>
        </w:rPr>
        <w:object w:dxaOrig="2020" w:dyaOrig="480">
          <v:shape id="_x0000_i1097" type="#_x0000_t75" style="width:100.9pt;height:24.25pt" o:ole="">
            <v:imagedata r:id="rId109" o:title=""/>
          </v:shape>
          <o:OLEObject Type="Embed" ProgID="Equation.3" ShapeID="_x0000_i1097" DrawAspect="Content" ObjectID="_1566655860" r:id="rId110"/>
        </w:object>
      </w:r>
      <w:r w:rsidRPr="000974DC">
        <w:rPr>
          <w:b/>
        </w:rPr>
        <w:t xml:space="preserve">, and  </w:t>
      </w:r>
    </w:p>
    <w:p w:rsidR="00E54DC6" w:rsidRPr="00E814EC" w:rsidRDefault="00BD2C35" w:rsidP="000F1A1B">
      <w:pPr>
        <w:pStyle w:val="ListParagraph"/>
        <w:numPr>
          <w:ilvl w:val="0"/>
          <w:numId w:val="8"/>
        </w:numPr>
        <w:spacing w:after="0"/>
        <w:jc w:val="both"/>
        <w:rPr>
          <w:b/>
        </w:rPr>
      </w:pPr>
      <w:r w:rsidRPr="00E54DC6">
        <w:rPr>
          <w:b/>
          <w:lang w:eastAsia="ja-JP"/>
        </w:rPr>
        <w:t>The total number of RA signalling bits is given by</w:t>
      </w:r>
      <w:r w:rsidRPr="000974DC">
        <w:rPr>
          <w:b/>
          <w:position w:val="-12"/>
        </w:rPr>
        <w:object w:dxaOrig="3540" w:dyaOrig="440">
          <v:shape id="_x0000_i1098" type="#_x0000_t75" style="width:176.75pt;height:21.95pt" o:ole="">
            <v:imagedata r:id="rId111" o:title=""/>
          </v:shape>
          <o:OLEObject Type="Embed" ProgID="Equation.3" ShapeID="_x0000_i1098" DrawAspect="Content" ObjectID="_1566655861" r:id="rId112"/>
        </w:object>
      </w:r>
      <w:r w:rsidRPr="00E54DC6">
        <w:rPr>
          <w:b/>
          <w:i/>
        </w:rPr>
        <w:t>bits</w:t>
      </w:r>
      <w:r w:rsidRPr="00E54DC6">
        <w:rPr>
          <w:b/>
        </w:rPr>
        <w:t xml:space="preserve">, </w:t>
      </w:r>
      <w:r w:rsidR="00E54DC6" w:rsidRPr="00E814EC">
        <w:rPr>
          <w:b/>
        </w:rPr>
        <w:t xml:space="preserve">where </w:t>
      </w:r>
      <w:r w:rsidR="00E54DC6" w:rsidRPr="00E814EC">
        <w:rPr>
          <w:b/>
          <w:position w:val="-6"/>
        </w:rPr>
        <w:object w:dxaOrig="760" w:dyaOrig="279">
          <v:shape id="_x0000_i1099" type="#_x0000_t75" style="width:37.35pt;height:13.5pt" o:ole="">
            <v:imagedata r:id="rId53" o:title=""/>
          </v:shape>
          <o:OLEObject Type="Embed" ProgID="Equation.3" ShapeID="_x0000_i1099" DrawAspect="Content" ObjectID="_1566655862" r:id="rId113"/>
        </w:object>
      </w:r>
      <w:r w:rsidR="00E54DC6" w:rsidRPr="00E814EC">
        <w:rPr>
          <w:b/>
        </w:rPr>
        <w:t xml:space="preserve">is for </w:t>
      </w:r>
      <w:r w:rsidR="00E54DC6">
        <w:rPr>
          <w:b/>
        </w:rPr>
        <w:t xml:space="preserve">dynamic switching </w:t>
      </w:r>
      <w:r w:rsidR="00E54DC6" w:rsidRPr="00E814EC">
        <w:rPr>
          <w:rFonts w:eastAsia="Yu Mincho"/>
          <w:b/>
          <w:iCs/>
          <w:lang w:val="en-US" w:eastAsia="ja-JP"/>
        </w:rPr>
        <w:t xml:space="preserve">between the </w:t>
      </w:r>
      <w:r w:rsidR="00E54DC6" w:rsidRPr="00E814EC">
        <w:rPr>
          <w:rFonts w:eastAsia="Yu Mincho"/>
          <w:b/>
          <w:i/>
          <w:iCs/>
          <w:lang w:val="en-US" w:eastAsia="ja-JP"/>
        </w:rPr>
        <w:t>maximum</w:t>
      </w:r>
      <w:r w:rsidR="00E54DC6" w:rsidRPr="00E814EC">
        <w:rPr>
          <w:rFonts w:eastAsia="Yu Mincho"/>
          <w:b/>
          <w:iCs/>
          <w:lang w:val="en-US" w:eastAsia="ja-JP"/>
        </w:rPr>
        <w:t xml:space="preserve"> RBG size (</w:t>
      </w:r>
      <w:r w:rsidR="00E54DC6" w:rsidRPr="00E814EC">
        <w:rPr>
          <w:b/>
          <w:position w:val="-12"/>
        </w:rPr>
        <w:object w:dxaOrig="440" w:dyaOrig="380">
          <v:shape id="_x0000_i1100" type="#_x0000_t75" style="width:21.95pt;height:19.65pt" o:ole="">
            <v:imagedata r:id="rId8" o:title=""/>
          </v:shape>
          <o:OLEObject Type="Embed" ProgID="Equation.3" ShapeID="_x0000_i1100" DrawAspect="Content" ObjectID="_1566655863" r:id="rId114"/>
        </w:object>
      </w:r>
      <w:r w:rsidR="00E54DC6" w:rsidRPr="00E814EC">
        <w:rPr>
          <w:b/>
        </w:rPr>
        <w:t>) and RBG size of 1 (</w:t>
      </w:r>
      <w:r w:rsidR="00E54DC6" w:rsidRPr="00E814EC">
        <w:rPr>
          <w:b/>
          <w:position w:val="-4"/>
        </w:rPr>
        <w:object w:dxaOrig="540" w:dyaOrig="260">
          <v:shape id="_x0000_i1101" type="#_x0000_t75" style="width:26.95pt;height:13.5pt" o:ole="">
            <v:imagedata r:id="rId11" o:title=""/>
          </v:shape>
          <o:OLEObject Type="Embed" ProgID="Equation.3" ShapeID="_x0000_i1101" DrawAspect="Content" ObjectID="_1566655864" r:id="rId115"/>
        </w:object>
      </w:r>
      <w:r w:rsidR="00E54DC6" w:rsidRPr="00E814EC">
        <w:rPr>
          <w:b/>
        </w:rPr>
        <w:t xml:space="preserve">) and is given by </w:t>
      </w:r>
      <w:r w:rsidR="00E54DC6" w:rsidRPr="00E814EC">
        <w:rPr>
          <w:b/>
          <w:position w:val="-16"/>
        </w:rPr>
        <w:object w:dxaOrig="1260" w:dyaOrig="480">
          <v:shape id="_x0000_i1102" type="#_x0000_t75" style="width:63.55pt;height:24.25pt" o:ole="">
            <v:imagedata r:id="rId24" o:title=""/>
          </v:shape>
          <o:OLEObject Type="Embed" ProgID="Equation.3" ShapeID="_x0000_i1102" DrawAspect="Content" ObjectID="_1566655865" r:id="rId116"/>
        </w:object>
      </w:r>
      <w:r w:rsidR="00E54DC6" w:rsidRPr="00E814EC">
        <w:rPr>
          <w:b/>
          <w:i/>
        </w:rPr>
        <w:t>bits</w:t>
      </w:r>
      <w:r w:rsidR="00E54DC6" w:rsidRPr="00E814EC">
        <w:rPr>
          <w:b/>
        </w:rPr>
        <w:t>.</w:t>
      </w:r>
    </w:p>
    <w:p w:rsidR="00E54DC6" w:rsidRPr="00E814EC" w:rsidRDefault="00E54DC6" w:rsidP="000F1A1B">
      <w:pPr>
        <w:numPr>
          <w:ilvl w:val="1"/>
          <w:numId w:val="8"/>
        </w:numPr>
        <w:spacing w:after="0"/>
        <w:jc w:val="both"/>
        <w:rPr>
          <w:b/>
          <w:lang w:eastAsia="ko-KR"/>
        </w:rPr>
      </w:pPr>
      <w:r w:rsidRPr="00E814EC">
        <w:rPr>
          <w:b/>
          <w:lang w:eastAsia="ko-KR"/>
        </w:rPr>
        <w:t>RBG size = 1 covers only a portion of the bandwidth part</w:t>
      </w:r>
      <w:r>
        <w:rPr>
          <w:b/>
          <w:lang w:eastAsia="ko-KR"/>
        </w:rPr>
        <w:t xml:space="preserve"> at a given time</w:t>
      </w:r>
      <w:r w:rsidR="00E847A7">
        <w:rPr>
          <w:b/>
          <w:lang w:eastAsia="ko-KR"/>
        </w:rPr>
        <w:t xml:space="preserve"> when selected</w:t>
      </w:r>
      <w:r w:rsidRPr="00E814EC">
        <w:rPr>
          <w:b/>
          <w:lang w:eastAsia="ko-KR"/>
        </w:rPr>
        <w:t>.</w:t>
      </w:r>
    </w:p>
    <w:p w:rsidR="007D646A" w:rsidRPr="00E54DC6" w:rsidRDefault="007D646A" w:rsidP="00E54DC6">
      <w:pPr>
        <w:pStyle w:val="ListParagraph"/>
        <w:spacing w:after="0"/>
        <w:ind w:left="1560"/>
        <w:jc w:val="both"/>
        <w:rPr>
          <w:b/>
          <w:sz w:val="22"/>
          <w:szCs w:val="22"/>
          <w:lang w:val="en-AU" w:eastAsia="ko-KR"/>
        </w:rPr>
      </w:pPr>
    </w:p>
    <w:p w:rsidR="000974DC" w:rsidRDefault="000974DC" w:rsidP="00242AA2">
      <w:pPr>
        <w:spacing w:after="0"/>
        <w:jc w:val="both"/>
        <w:rPr>
          <w:b/>
          <w:sz w:val="22"/>
          <w:szCs w:val="22"/>
          <w:lang w:val="en-AU" w:eastAsia="ko-KR"/>
        </w:rPr>
      </w:pPr>
    </w:p>
    <w:p w:rsidR="00EC2018" w:rsidRPr="00037B99" w:rsidRDefault="00F33756" w:rsidP="00EC2018">
      <w:pPr>
        <w:pStyle w:val="Heading1"/>
        <w:rPr>
          <w:rFonts w:ascii="Times New Roman" w:hAnsi="Times New Roman"/>
          <w:b/>
          <w:bCs/>
        </w:rPr>
      </w:pPr>
      <w:r>
        <w:rPr>
          <w:rFonts w:ascii="Times New Roman" w:hAnsi="Times New Roman"/>
          <w:b/>
          <w:lang w:val="en-US"/>
        </w:rPr>
        <w:t>Time</w:t>
      </w:r>
      <w:r w:rsidR="00EC2018">
        <w:rPr>
          <w:rFonts w:ascii="Times New Roman" w:hAnsi="Times New Roman"/>
          <w:b/>
          <w:lang w:val="en-US"/>
        </w:rPr>
        <w:t xml:space="preserve">-domain </w:t>
      </w:r>
      <w:r>
        <w:rPr>
          <w:rFonts w:ascii="Times New Roman" w:hAnsi="Times New Roman"/>
          <w:b/>
          <w:lang w:val="en-US"/>
        </w:rPr>
        <w:t>resource allocation scheme</w:t>
      </w:r>
    </w:p>
    <w:p w:rsidR="00236344" w:rsidRDefault="006A7C6B" w:rsidP="00F96212">
      <w:pPr>
        <w:tabs>
          <w:tab w:val="left" w:pos="1440"/>
        </w:tabs>
        <w:spacing w:after="0"/>
        <w:rPr>
          <w:iCs/>
          <w:lang w:val="en-US" w:eastAsia="ja-JP"/>
        </w:rPr>
      </w:pPr>
      <w:r w:rsidRPr="008A34AE">
        <w:rPr>
          <w:b/>
          <w:iCs/>
          <w:lang w:val="en-US" w:eastAsia="ja-JP"/>
        </w:rPr>
        <w:t>One-slot case:</w:t>
      </w:r>
      <w:r w:rsidRPr="006A7C6B">
        <w:rPr>
          <w:iCs/>
          <w:lang w:val="en-US" w:eastAsia="ja-JP"/>
        </w:rPr>
        <w:t xml:space="preserve"> </w:t>
      </w:r>
      <w:r w:rsidR="00ED0925">
        <w:rPr>
          <w:iCs/>
          <w:lang w:val="en-US" w:eastAsia="ja-JP"/>
        </w:rPr>
        <w:t xml:space="preserve">For one-slot case, </w:t>
      </w:r>
      <w:r w:rsidRPr="006A7C6B">
        <w:rPr>
          <w:iCs/>
          <w:lang w:val="en-US" w:eastAsia="ja-JP"/>
        </w:rPr>
        <w:t xml:space="preserve">what is needed </w:t>
      </w:r>
      <w:r>
        <w:rPr>
          <w:iCs/>
          <w:lang w:val="en-US" w:eastAsia="ja-JP"/>
        </w:rPr>
        <w:t>is the s</w:t>
      </w:r>
      <w:r w:rsidRPr="008A34AE">
        <w:rPr>
          <w:iCs/>
          <w:lang w:val="en-US" w:eastAsia="ja-JP"/>
        </w:rPr>
        <w:t>tarting symbo</w:t>
      </w:r>
      <w:r>
        <w:rPr>
          <w:iCs/>
          <w:lang w:val="en-US" w:eastAsia="ja-JP"/>
        </w:rPr>
        <w:t xml:space="preserve">l and ending symbol </w:t>
      </w:r>
      <w:r w:rsidR="00AF2CEB">
        <w:rPr>
          <w:iCs/>
          <w:lang w:val="en-US" w:eastAsia="ja-JP"/>
        </w:rPr>
        <w:t xml:space="preserve">of the </w:t>
      </w:r>
      <w:r w:rsidR="00464985">
        <w:rPr>
          <w:iCs/>
          <w:lang w:val="en-US" w:eastAsia="ja-JP"/>
        </w:rPr>
        <w:t xml:space="preserve">data transmission </w:t>
      </w:r>
      <w:r>
        <w:rPr>
          <w:iCs/>
          <w:lang w:val="en-US" w:eastAsia="ja-JP"/>
        </w:rPr>
        <w:t xml:space="preserve">in </w:t>
      </w:r>
      <w:r w:rsidR="00AF2CEB">
        <w:rPr>
          <w:iCs/>
          <w:lang w:val="en-US" w:eastAsia="ja-JP"/>
        </w:rPr>
        <w:t>a</w:t>
      </w:r>
      <w:r>
        <w:rPr>
          <w:iCs/>
          <w:lang w:val="en-US" w:eastAsia="ja-JP"/>
        </w:rPr>
        <w:t xml:space="preserve"> slot and w</w:t>
      </w:r>
      <w:r w:rsidR="00ED0925">
        <w:rPr>
          <w:iCs/>
          <w:lang w:val="en-US" w:eastAsia="ja-JP"/>
        </w:rPr>
        <w:t>hich slot the s</w:t>
      </w:r>
      <w:r w:rsidR="00ED0925" w:rsidRPr="008A34AE">
        <w:rPr>
          <w:iCs/>
          <w:lang w:val="en-US" w:eastAsia="ja-JP"/>
        </w:rPr>
        <w:t xml:space="preserve">tarting </w:t>
      </w:r>
      <w:r w:rsidR="00ED0925">
        <w:rPr>
          <w:iCs/>
          <w:lang w:val="en-US" w:eastAsia="ja-JP"/>
        </w:rPr>
        <w:t>and ending symbols apply</w:t>
      </w:r>
      <w:r w:rsidRPr="008A34AE">
        <w:rPr>
          <w:iCs/>
          <w:lang w:val="en-US" w:eastAsia="ja-JP"/>
        </w:rPr>
        <w:t xml:space="preserve"> to</w:t>
      </w:r>
      <w:r>
        <w:rPr>
          <w:iCs/>
          <w:lang w:val="en-US" w:eastAsia="ja-JP"/>
        </w:rPr>
        <w:t xml:space="preserve">. </w:t>
      </w:r>
    </w:p>
    <w:p w:rsidR="007A2EBF" w:rsidRPr="009202AC" w:rsidRDefault="00236344" w:rsidP="000F1A1B">
      <w:pPr>
        <w:numPr>
          <w:ilvl w:val="1"/>
          <w:numId w:val="11"/>
        </w:numPr>
        <w:tabs>
          <w:tab w:val="left" w:pos="1440"/>
        </w:tabs>
        <w:spacing w:after="0"/>
        <w:jc w:val="both"/>
        <w:rPr>
          <w:iCs/>
          <w:lang w:val="en-US" w:eastAsia="ja-JP"/>
        </w:rPr>
      </w:pPr>
      <w:r w:rsidRPr="007A2EBF">
        <w:rPr>
          <w:b/>
          <w:iCs/>
          <w:lang w:val="en-US" w:eastAsia="ja-JP"/>
        </w:rPr>
        <w:t>Starting symbol:</w:t>
      </w:r>
      <w:r w:rsidR="00DC3B6F" w:rsidRPr="007A2EBF">
        <w:rPr>
          <w:b/>
          <w:iCs/>
          <w:lang w:val="en-US" w:eastAsia="ja-JP"/>
        </w:rPr>
        <w:t xml:space="preserve"> </w:t>
      </w:r>
      <w:r w:rsidR="0055205E" w:rsidRPr="00762CBC">
        <w:rPr>
          <w:iCs/>
          <w:lang w:val="en-US" w:eastAsia="ja-JP"/>
        </w:rPr>
        <w:t xml:space="preserve">For </w:t>
      </w:r>
      <w:r w:rsidR="0055205E" w:rsidRPr="00762CBC">
        <w:rPr>
          <w:iCs/>
        </w:rPr>
        <w:t xml:space="preserve">slot-based scheduling, </w:t>
      </w:r>
      <w:r w:rsidR="00464985">
        <w:rPr>
          <w:iCs/>
        </w:rPr>
        <w:t xml:space="preserve">at least for PDSCH, </w:t>
      </w:r>
      <w:r w:rsidR="0055205E" w:rsidRPr="00762CBC">
        <w:rPr>
          <w:iCs/>
        </w:rPr>
        <w:t xml:space="preserve">the </w:t>
      </w:r>
      <w:r w:rsidR="00DC3B6F" w:rsidRPr="00762CBC">
        <w:rPr>
          <w:iCs/>
          <w:lang w:val="en-US" w:eastAsia="ja-JP"/>
        </w:rPr>
        <w:t xml:space="preserve">starting symbol </w:t>
      </w:r>
      <w:r w:rsidR="0087320F" w:rsidRPr="00762CBC">
        <w:rPr>
          <w:iCs/>
          <w:lang w:val="en-US" w:eastAsia="ja-JP"/>
        </w:rPr>
        <w:t>c</w:t>
      </w:r>
      <w:r w:rsidR="0087320F">
        <w:rPr>
          <w:iCs/>
          <w:lang w:val="en-US" w:eastAsia="ja-JP"/>
        </w:rPr>
        <w:t>ould</w:t>
      </w:r>
      <w:r w:rsidR="0087320F" w:rsidRPr="00762CBC">
        <w:rPr>
          <w:iCs/>
          <w:lang w:val="en-US" w:eastAsia="ja-JP"/>
        </w:rPr>
        <w:t xml:space="preserve"> </w:t>
      </w:r>
      <w:r w:rsidR="00DC3B6F" w:rsidRPr="00762CBC">
        <w:rPr>
          <w:iCs/>
          <w:lang w:val="en-US" w:eastAsia="ja-JP"/>
        </w:rPr>
        <w:t>be the first OFDM symbol of the slot</w:t>
      </w:r>
      <w:r w:rsidR="0055205E" w:rsidRPr="00762CBC">
        <w:rPr>
          <w:iCs/>
          <w:lang w:val="en-US" w:eastAsia="ja-JP"/>
        </w:rPr>
        <w:t xml:space="preserve"> as </w:t>
      </w:r>
      <w:r w:rsidR="0087320F">
        <w:rPr>
          <w:iCs/>
          <w:lang w:val="en-US" w:eastAsia="ja-JP"/>
        </w:rPr>
        <w:t>it</w:t>
      </w:r>
      <w:r w:rsidR="00F21466">
        <w:rPr>
          <w:iCs/>
          <w:lang w:val="en-US" w:eastAsia="ja-JP"/>
        </w:rPr>
        <w:t xml:space="preserve"> </w:t>
      </w:r>
      <w:r w:rsidR="0055205E" w:rsidRPr="00762CBC">
        <w:rPr>
          <w:iCs/>
          <w:lang w:val="en-US" w:eastAsia="ja-JP"/>
        </w:rPr>
        <w:t xml:space="preserve">can </w:t>
      </w:r>
      <w:r w:rsidR="0087320F">
        <w:rPr>
          <w:iCs/>
          <w:lang w:val="en-US" w:eastAsia="ja-JP"/>
        </w:rPr>
        <w:t xml:space="preserve">even </w:t>
      </w:r>
      <w:r w:rsidR="0055205E" w:rsidRPr="00762CBC">
        <w:rPr>
          <w:iCs/>
          <w:lang w:val="en-US" w:eastAsia="ja-JP"/>
        </w:rPr>
        <w:t xml:space="preserve">be </w:t>
      </w:r>
      <w:r w:rsidR="00762CBC" w:rsidRPr="00762CBC">
        <w:rPr>
          <w:iCs/>
          <w:lang w:val="en-US" w:eastAsia="ja-JP"/>
        </w:rPr>
        <w:t xml:space="preserve">before the </w:t>
      </w:r>
      <w:r w:rsidR="00DC3B6F" w:rsidRPr="00762CBC">
        <w:rPr>
          <w:iCs/>
          <w:lang w:val="en-US" w:eastAsia="ja-JP"/>
        </w:rPr>
        <w:t>CORESET</w:t>
      </w:r>
      <w:r w:rsidR="00F65E37">
        <w:rPr>
          <w:iCs/>
          <w:lang w:val="en-US" w:eastAsia="ja-JP"/>
        </w:rPr>
        <w:t>/PDCCH</w:t>
      </w:r>
      <w:r w:rsidR="00762CBC" w:rsidRPr="00762CBC">
        <w:rPr>
          <w:iCs/>
          <w:lang w:val="en-US" w:eastAsia="ja-JP"/>
        </w:rPr>
        <w:t xml:space="preserve">. </w:t>
      </w:r>
      <w:r w:rsidR="007A2EBF">
        <w:rPr>
          <w:iCs/>
          <w:lang w:val="en-US" w:eastAsia="ja-JP"/>
        </w:rPr>
        <w:t>In addition, th</w:t>
      </w:r>
      <w:r w:rsidR="00762CBC" w:rsidRPr="00762CBC">
        <w:rPr>
          <w:iCs/>
          <w:lang w:val="en-US" w:eastAsia="ja-JP"/>
        </w:rPr>
        <w:t xml:space="preserve">e </w:t>
      </w:r>
      <w:r w:rsidR="00762CBC" w:rsidRPr="004D673A">
        <w:t xml:space="preserve">front-load DMRS </w:t>
      </w:r>
      <w:r w:rsidR="00762CBC">
        <w:t xml:space="preserve">can be either </w:t>
      </w:r>
      <w:r w:rsidR="00762CBC" w:rsidRPr="004D673A">
        <w:t>on the 3rd or 4th symbol</w:t>
      </w:r>
      <w:r w:rsidR="00762CBC">
        <w:t xml:space="preserve"> of </w:t>
      </w:r>
      <w:r w:rsidR="007A2EBF">
        <w:t xml:space="preserve">the slot, </w:t>
      </w:r>
      <w:r w:rsidR="003957CC">
        <w:t>which means</w:t>
      </w:r>
      <w:r w:rsidR="007A2EBF">
        <w:t xml:space="preserve"> </w:t>
      </w:r>
      <w:r w:rsidR="003957CC">
        <w:t xml:space="preserve">the starting symbol cannot be later the </w:t>
      </w:r>
      <w:r w:rsidR="003957CC" w:rsidRPr="004D673A">
        <w:t xml:space="preserve">front-load DMRS </w:t>
      </w:r>
      <w:r w:rsidR="003957CC">
        <w:t xml:space="preserve">position, hence </w:t>
      </w:r>
      <w:r w:rsidR="00F21466">
        <w:t>dynamic signalling of one of 3/4 possible starting positions is needed</w:t>
      </w:r>
      <w:r w:rsidR="003957CC">
        <w:t xml:space="preserve"> at least for PDSCH</w:t>
      </w:r>
      <w:r w:rsidR="00F21466">
        <w:t>.</w:t>
      </w:r>
      <w:r w:rsidR="00464985">
        <w:t xml:space="preserve"> </w:t>
      </w:r>
      <w:r w:rsidR="00F65E37">
        <w:t>F</w:t>
      </w:r>
      <w:r w:rsidR="00464985">
        <w:t>or PUSCH, the</w:t>
      </w:r>
      <w:r w:rsidR="00F65E37">
        <w:t xml:space="preserve"> same number of signalling bits may be needed, but, the interpretation would be different as data will come a much later than the scheduling PDCCH.</w:t>
      </w:r>
    </w:p>
    <w:p w:rsidR="00120D57" w:rsidRDefault="00236344" w:rsidP="009C7AC4">
      <w:pPr>
        <w:numPr>
          <w:ilvl w:val="1"/>
          <w:numId w:val="11"/>
        </w:numPr>
        <w:tabs>
          <w:tab w:val="left" w:pos="1440"/>
        </w:tabs>
        <w:spacing w:after="0"/>
        <w:jc w:val="both"/>
      </w:pPr>
      <w:r w:rsidRPr="00967B45">
        <w:rPr>
          <w:b/>
          <w:iCs/>
          <w:lang w:val="en-US" w:eastAsia="ja-JP"/>
        </w:rPr>
        <w:t>Ending symbol:</w:t>
      </w:r>
      <w:r w:rsidRPr="00967B45">
        <w:rPr>
          <w:iCs/>
          <w:lang w:val="en-US" w:eastAsia="ja-JP"/>
        </w:rPr>
        <w:t xml:space="preserve"> </w:t>
      </w:r>
      <w:r w:rsidR="00967B45" w:rsidRPr="00967B45">
        <w:rPr>
          <w:iCs/>
          <w:lang w:val="en-US" w:eastAsia="ja-JP"/>
        </w:rPr>
        <w:t xml:space="preserve">RAN1 agreed that if </w:t>
      </w:r>
      <w:r w:rsidR="00967B45" w:rsidRPr="004D673A">
        <w:t>one additional DMRS symbol is configured</w:t>
      </w:r>
      <w:r w:rsidR="001C338A">
        <w:t xml:space="preserve"> for </w:t>
      </w:r>
      <w:r w:rsidR="001C338A" w:rsidRPr="004D673A">
        <w:t>14-symbol slot</w:t>
      </w:r>
      <w:r w:rsidR="005B1340">
        <w:t>, t</w:t>
      </w:r>
      <w:r w:rsidR="00967B45" w:rsidRPr="004D673A">
        <w:t>he additional</w:t>
      </w:r>
      <w:r w:rsidR="005B1340">
        <w:t xml:space="preserve"> DMRS symbol can be </w:t>
      </w:r>
      <w:r w:rsidR="00C12522">
        <w:t>placed</w:t>
      </w:r>
      <w:r w:rsidR="005B1340">
        <w:t xml:space="preserve"> o</w:t>
      </w:r>
      <w:r w:rsidR="00C12522">
        <w:t xml:space="preserve">n the </w:t>
      </w:r>
      <w:r w:rsidR="005B1340">
        <w:t>8</w:t>
      </w:r>
      <w:r w:rsidR="005B1340" w:rsidRPr="00C12522">
        <w:rPr>
          <w:vertAlign w:val="superscript"/>
        </w:rPr>
        <w:t>th</w:t>
      </w:r>
      <w:r w:rsidR="00C12522">
        <w:t xml:space="preserve"> </w:t>
      </w:r>
      <w:r w:rsidR="000F04ED">
        <w:t>or 10</w:t>
      </w:r>
      <w:r w:rsidR="000F04ED" w:rsidRPr="00C12522">
        <w:rPr>
          <w:vertAlign w:val="superscript"/>
        </w:rPr>
        <w:t>th</w:t>
      </w:r>
      <w:r w:rsidR="000F04ED">
        <w:t xml:space="preserve"> or 12</w:t>
      </w:r>
      <w:r w:rsidR="000F04ED" w:rsidRPr="00C12522">
        <w:rPr>
          <w:vertAlign w:val="superscript"/>
        </w:rPr>
        <w:t>th</w:t>
      </w:r>
      <w:r w:rsidR="000F04ED">
        <w:t xml:space="preserve"> </w:t>
      </w:r>
      <w:r w:rsidR="006B11DD">
        <w:t xml:space="preserve">symbol, while the ending symbol of the PDSCH </w:t>
      </w:r>
      <w:r w:rsidR="00480FB2">
        <w:t xml:space="preserve">may be </w:t>
      </w:r>
      <w:r w:rsidR="006B11DD">
        <w:t xml:space="preserve">limited to 6 possible locations </w:t>
      </w:r>
      <w:r w:rsidR="004E1E69">
        <w:t>after th</w:t>
      </w:r>
      <w:r w:rsidR="001B3651">
        <w:t>e</w:t>
      </w:r>
      <w:r w:rsidR="004E1E69">
        <w:t xml:space="preserve"> additional DMRS </w:t>
      </w:r>
      <w:r w:rsidR="006B11DD" w:rsidRPr="00CC4EB2">
        <w:t xml:space="preserve">as </w:t>
      </w:r>
      <w:r w:rsidR="0073073E" w:rsidRPr="00CC4EB2">
        <w:t>shown o</w:t>
      </w:r>
      <w:r w:rsidR="00667F4A" w:rsidRPr="00CC4EB2">
        <w:t>n</w:t>
      </w:r>
      <w:r w:rsidR="0073073E" w:rsidRPr="00CC4EB2">
        <w:t xml:space="preserve"> Figure </w:t>
      </w:r>
      <w:r w:rsidR="00C821FC" w:rsidRPr="00CC4EB2">
        <w:t>1</w:t>
      </w:r>
      <w:r w:rsidR="0073073E" w:rsidRPr="00CC4EB2">
        <w:t xml:space="preserve"> below</w:t>
      </w:r>
      <w:r w:rsidR="006B11DD" w:rsidRPr="00CC4EB2">
        <w:t>.</w:t>
      </w:r>
      <w:r w:rsidR="006B11DD">
        <w:t xml:space="preserve"> </w:t>
      </w:r>
    </w:p>
    <w:p w:rsidR="00610B49" w:rsidRDefault="00610B49" w:rsidP="009C7AC4">
      <w:pPr>
        <w:tabs>
          <w:tab w:val="left" w:pos="1440"/>
        </w:tabs>
        <w:spacing w:after="0"/>
        <w:ind w:left="840"/>
        <w:jc w:val="both"/>
      </w:pPr>
    </w:p>
    <w:p w:rsidR="002A21B4" w:rsidRPr="002A21B4" w:rsidRDefault="002A21B4" w:rsidP="002A21B4">
      <w:pPr>
        <w:tabs>
          <w:tab w:val="left" w:pos="1440"/>
        </w:tabs>
        <w:spacing w:after="0"/>
        <w:jc w:val="center"/>
        <w:rPr>
          <w:iCs/>
          <w:lang w:val="en-US" w:eastAsia="ja-JP"/>
        </w:rPr>
      </w:pPr>
      <w:r w:rsidRPr="004D673A">
        <w:rPr>
          <w:noProof/>
          <w:lang w:eastAsia="en-GB"/>
        </w:rPr>
        <w:drawing>
          <wp:inline distT="0" distB="0" distL="0" distR="0">
            <wp:extent cx="4961255" cy="30952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4990351" cy="3113421"/>
                    </a:xfrm>
                    <a:prstGeom prst="rect">
                      <a:avLst/>
                    </a:prstGeom>
                    <a:noFill/>
                    <a:ln>
                      <a:noFill/>
                    </a:ln>
                  </pic:spPr>
                </pic:pic>
              </a:graphicData>
            </a:graphic>
          </wp:inline>
        </w:drawing>
      </w:r>
    </w:p>
    <w:p w:rsidR="002A21B4" w:rsidRPr="002A21B4" w:rsidRDefault="002A21B4" w:rsidP="002A21B4">
      <w:pPr>
        <w:tabs>
          <w:tab w:val="left" w:pos="1440"/>
        </w:tabs>
        <w:spacing w:after="0"/>
        <w:jc w:val="both"/>
        <w:rPr>
          <w:iCs/>
          <w:lang w:val="en-US" w:eastAsia="ja-JP"/>
        </w:rPr>
      </w:pPr>
    </w:p>
    <w:p w:rsidR="002A21B4" w:rsidRDefault="004706DF" w:rsidP="002A21B4">
      <w:pPr>
        <w:tabs>
          <w:tab w:val="left" w:pos="1440"/>
        </w:tabs>
        <w:spacing w:after="0"/>
        <w:ind w:left="840"/>
        <w:jc w:val="both"/>
        <w:rPr>
          <w:b/>
        </w:rPr>
      </w:pPr>
      <w:r>
        <w:rPr>
          <w:b/>
        </w:rPr>
        <w:t xml:space="preserve">Figure </w:t>
      </w:r>
      <w:r w:rsidR="00C821FC">
        <w:rPr>
          <w:b/>
        </w:rPr>
        <w:t>1</w:t>
      </w:r>
      <w:r w:rsidR="002A21B4" w:rsidRPr="002A21B4">
        <w:rPr>
          <w:b/>
        </w:rPr>
        <w:t>. Additional DMRS symbol can be placed on the 8</w:t>
      </w:r>
      <w:r w:rsidR="002A21B4" w:rsidRPr="002A21B4">
        <w:rPr>
          <w:b/>
          <w:vertAlign w:val="superscript"/>
        </w:rPr>
        <w:t>th</w:t>
      </w:r>
      <w:r w:rsidR="002A21B4" w:rsidRPr="002A21B4">
        <w:rPr>
          <w:b/>
        </w:rPr>
        <w:t xml:space="preserve"> or 10</w:t>
      </w:r>
      <w:r w:rsidR="002A21B4" w:rsidRPr="002A21B4">
        <w:rPr>
          <w:b/>
          <w:vertAlign w:val="superscript"/>
        </w:rPr>
        <w:t>th</w:t>
      </w:r>
      <w:r w:rsidR="002A21B4" w:rsidRPr="002A21B4">
        <w:rPr>
          <w:b/>
        </w:rPr>
        <w:t xml:space="preserve"> or 12</w:t>
      </w:r>
      <w:r w:rsidR="002A21B4" w:rsidRPr="002A21B4">
        <w:rPr>
          <w:b/>
          <w:vertAlign w:val="superscript"/>
        </w:rPr>
        <w:t>th</w:t>
      </w:r>
      <w:r w:rsidR="002A21B4" w:rsidRPr="002A21B4">
        <w:rPr>
          <w:b/>
        </w:rPr>
        <w:t xml:space="preserve"> symbol</w:t>
      </w:r>
      <w:r w:rsidR="00CD698E">
        <w:rPr>
          <w:b/>
        </w:rPr>
        <w:t xml:space="preserve"> [</w:t>
      </w:r>
      <w:r w:rsidR="002A2D05">
        <w:rPr>
          <w:b/>
        </w:rPr>
        <w:t>2</w:t>
      </w:r>
      <w:r w:rsidR="00CD698E">
        <w:rPr>
          <w:b/>
        </w:rPr>
        <w:t>]</w:t>
      </w:r>
      <w:r w:rsidR="002A21B4" w:rsidRPr="002A21B4">
        <w:rPr>
          <w:b/>
        </w:rPr>
        <w:t>.</w:t>
      </w:r>
      <w:bookmarkStart w:id="0" w:name="_GoBack"/>
      <w:bookmarkEnd w:id="0"/>
    </w:p>
    <w:p w:rsidR="00120D57" w:rsidRDefault="00120D57" w:rsidP="009C7AC4">
      <w:pPr>
        <w:tabs>
          <w:tab w:val="left" w:pos="1440"/>
        </w:tabs>
        <w:spacing w:after="0"/>
        <w:ind w:left="840"/>
        <w:jc w:val="both"/>
      </w:pPr>
      <w:r>
        <w:lastRenderedPageBreak/>
        <w:t xml:space="preserve">However, it is unclear yet whether </w:t>
      </w:r>
      <w:r w:rsidRPr="004D673A">
        <w:t xml:space="preserve">each </w:t>
      </w:r>
      <w:r>
        <w:t>additional DMRS location depends</w:t>
      </w:r>
      <w:r w:rsidRPr="004D673A">
        <w:t xml:space="preserve"> on </w:t>
      </w:r>
      <w:r>
        <w:t xml:space="preserve">last PDSCH symbol or </w:t>
      </w:r>
      <w:r w:rsidRPr="004D673A">
        <w:t>slot fo</w:t>
      </w:r>
      <w:r>
        <w:t>rmat. Assuming the worst case scenario that the additional DMRS location depends</w:t>
      </w:r>
      <w:r w:rsidRPr="004D673A">
        <w:t xml:space="preserve"> on </w:t>
      </w:r>
      <w:r>
        <w:t xml:space="preserve">last PDSCH symbol, a dynamic indication of the ending symbol of the PDSCH will be needed. This would require to signal one of 6 possible ending positions. Note that there are other cases of additional DMRS design were companies are still </w:t>
      </w:r>
      <w:r w:rsidRPr="00877734">
        <w:t>perform</w:t>
      </w:r>
      <w:r>
        <w:t xml:space="preserve">ing </w:t>
      </w:r>
      <w:r w:rsidRPr="00877734">
        <w:t>evaluations and design analysis</w:t>
      </w:r>
      <w:r>
        <w:t>.</w:t>
      </w:r>
    </w:p>
    <w:p w:rsidR="00120D57" w:rsidRPr="00774605" w:rsidRDefault="00120D57" w:rsidP="00120D57">
      <w:pPr>
        <w:numPr>
          <w:ilvl w:val="1"/>
          <w:numId w:val="11"/>
        </w:numPr>
        <w:tabs>
          <w:tab w:val="left" w:pos="1440"/>
        </w:tabs>
        <w:spacing w:after="0"/>
        <w:jc w:val="both"/>
      </w:pPr>
      <w:r>
        <w:rPr>
          <w:b/>
          <w:iCs/>
          <w:lang w:val="en-US" w:eastAsia="ja-JP"/>
        </w:rPr>
        <w:t>Slot number</w:t>
      </w:r>
      <w:r w:rsidRPr="00D31B45">
        <w:rPr>
          <w:b/>
          <w:iCs/>
          <w:lang w:val="en-US" w:eastAsia="ja-JP"/>
        </w:rPr>
        <w:t xml:space="preserve">: </w:t>
      </w:r>
      <w:r>
        <w:rPr>
          <w:iCs/>
          <w:lang w:val="en-US" w:eastAsia="ja-JP"/>
        </w:rPr>
        <w:t>The slot number should be signaled</w:t>
      </w:r>
      <w:r w:rsidR="001B3651">
        <w:rPr>
          <w:iCs/>
          <w:lang w:val="en-US" w:eastAsia="ja-JP"/>
        </w:rPr>
        <w:t xml:space="preserve"> as well</w:t>
      </w:r>
      <w:r>
        <w:rPr>
          <w:iCs/>
          <w:lang w:val="en-US" w:eastAsia="ja-JP"/>
        </w:rPr>
        <w:t>. We think only same slot scheduling and cross-slot scheduling</w:t>
      </w:r>
      <w:r w:rsidRPr="002B05A2">
        <w:rPr>
          <w:iCs/>
          <w:lang w:val="en-US" w:eastAsia="ja-JP"/>
        </w:rPr>
        <w:t xml:space="preserve"> </w:t>
      </w:r>
      <w:r>
        <w:rPr>
          <w:iCs/>
          <w:lang w:val="en-US" w:eastAsia="ja-JP"/>
        </w:rPr>
        <w:t>(</w:t>
      </w:r>
      <w:r w:rsidR="001B3651">
        <w:rPr>
          <w:iCs/>
          <w:lang w:val="en-US" w:eastAsia="ja-JP"/>
        </w:rPr>
        <w:t>next slot</w:t>
      </w:r>
      <w:r>
        <w:rPr>
          <w:iCs/>
          <w:lang w:val="en-US" w:eastAsia="ja-JP"/>
        </w:rPr>
        <w:t>) is enough to be supported for dynamic signaling.</w:t>
      </w:r>
    </w:p>
    <w:p w:rsidR="00120D57" w:rsidRDefault="00120D57" w:rsidP="00120D57">
      <w:pPr>
        <w:numPr>
          <w:ilvl w:val="1"/>
          <w:numId w:val="11"/>
        </w:numPr>
        <w:tabs>
          <w:tab w:val="left" w:pos="1440"/>
        </w:tabs>
        <w:spacing w:after="0"/>
        <w:jc w:val="both"/>
      </w:pPr>
      <w:r w:rsidRPr="00D31B45">
        <w:rPr>
          <w:b/>
          <w:iCs/>
          <w:lang w:val="en-US" w:eastAsia="ja-JP"/>
        </w:rPr>
        <w:t>S</w:t>
      </w:r>
      <w:r>
        <w:rPr>
          <w:b/>
          <w:iCs/>
          <w:lang w:val="en-US" w:eastAsia="ja-JP"/>
        </w:rPr>
        <w:t>ignaling mechanism</w:t>
      </w:r>
      <w:r w:rsidRPr="00D31B45">
        <w:rPr>
          <w:b/>
          <w:iCs/>
          <w:lang w:val="en-US" w:eastAsia="ja-JP"/>
        </w:rPr>
        <w:t xml:space="preserve">: </w:t>
      </w:r>
      <w:r w:rsidRPr="00002347">
        <w:rPr>
          <w:bCs/>
        </w:rPr>
        <w:t xml:space="preserve">One way of indicating </w:t>
      </w:r>
      <w:r w:rsidRPr="00002347">
        <w:rPr>
          <w:lang w:val="en-US"/>
        </w:rPr>
        <w:t xml:space="preserve">the starting and ending OFDM symbols for the PDSCH transmission in time domain is </w:t>
      </w:r>
      <w:r w:rsidRPr="00002347">
        <w:t>to re-use the exiting LTE</w:t>
      </w:r>
      <w:r>
        <w:t xml:space="preserve"> DL resource allocation Type 2</w:t>
      </w:r>
      <w:r w:rsidR="001B3651">
        <w:t xml:space="preserve"> which gives a full flexibility</w:t>
      </w:r>
      <w:r w:rsidR="00BF637D">
        <w:t xml:space="preserve"> of the time domain resource allocation</w:t>
      </w:r>
      <w:r>
        <w:t xml:space="preserve">. However, </w:t>
      </w:r>
      <w:r w:rsidR="001B3651">
        <w:t xml:space="preserve">depending on the final design of the additional DMRS, full flexibility may </w:t>
      </w:r>
      <w:r w:rsidR="00BF637D">
        <w:t xml:space="preserve">not be required, hence, </w:t>
      </w:r>
      <w:r w:rsidR="007F4C0C">
        <w:t>another</w:t>
      </w:r>
      <w:r w:rsidR="00BF637D">
        <w:t xml:space="preserve"> way could be</w:t>
      </w:r>
      <w:r>
        <w:t xml:space="preserve"> to signal the start and end separately</w:t>
      </w:r>
      <w:r w:rsidR="00BF637D">
        <w:t xml:space="preserve"> based on </w:t>
      </w:r>
      <w:r w:rsidR="00CD3CCC">
        <w:t>the location of the additional DMRS</w:t>
      </w:r>
      <w:r>
        <w:t xml:space="preserve">, probably 2bits and 3bits respectively as well as 1bit for the slot number, giving a total of 6bits. </w:t>
      </w:r>
    </w:p>
    <w:p w:rsidR="001B3651" w:rsidRPr="009C7AC4" w:rsidRDefault="001B3651" w:rsidP="009C7AC4">
      <w:pPr>
        <w:tabs>
          <w:tab w:val="left" w:pos="1440"/>
        </w:tabs>
        <w:spacing w:after="0"/>
        <w:jc w:val="both"/>
      </w:pPr>
    </w:p>
    <w:p w:rsidR="00120D57" w:rsidRPr="00A65282" w:rsidRDefault="00120D57" w:rsidP="00120D57">
      <w:pPr>
        <w:pStyle w:val="ListParagraph"/>
        <w:numPr>
          <w:ilvl w:val="0"/>
          <w:numId w:val="11"/>
        </w:numPr>
        <w:tabs>
          <w:tab w:val="left" w:pos="1440"/>
        </w:tabs>
        <w:spacing w:after="0"/>
        <w:jc w:val="both"/>
      </w:pPr>
      <w:r w:rsidRPr="002A2D05">
        <w:rPr>
          <w:b/>
          <w:iCs/>
          <w:lang w:val="en-US" w:eastAsia="ja-JP"/>
        </w:rPr>
        <w:t>Multi-slot case:</w:t>
      </w:r>
      <w:r w:rsidRPr="002A2D05">
        <w:rPr>
          <w:iCs/>
          <w:lang w:val="en-US" w:eastAsia="ja-JP"/>
        </w:rPr>
        <w:t xml:space="preserve"> </w:t>
      </w:r>
      <w:r w:rsidRPr="00A65282">
        <w:rPr>
          <w:iCs/>
          <w:lang w:val="en-US" w:eastAsia="ja-JP"/>
        </w:rPr>
        <w:t xml:space="preserve">In the last meeting, few options were short listed, however, our view is that starting symbol of the starting slot and ending symbol of the last slot are </w:t>
      </w:r>
      <w:r w:rsidR="007F4C0C" w:rsidRPr="00A65282">
        <w:rPr>
          <w:iCs/>
          <w:lang w:val="en-US" w:eastAsia="ja-JP"/>
        </w:rPr>
        <w:t xml:space="preserve">only </w:t>
      </w:r>
      <w:r w:rsidRPr="00A65282">
        <w:rPr>
          <w:iCs/>
          <w:lang w:val="en-US" w:eastAsia="ja-JP"/>
        </w:rPr>
        <w:t>needed to be signaled, and anything in-between UE has to follow some predefined rules</w:t>
      </w:r>
      <w:r w:rsidR="007F4C0C" w:rsidRPr="00A65282">
        <w:rPr>
          <w:iCs/>
          <w:lang w:val="en-US" w:eastAsia="ja-JP"/>
        </w:rPr>
        <w:t xml:space="preserve">, for example UE may have knowledge of control region </w:t>
      </w:r>
      <w:r w:rsidR="00A65282" w:rsidRPr="00A65282">
        <w:rPr>
          <w:iCs/>
          <w:lang w:val="en-US" w:eastAsia="ja-JP"/>
        </w:rPr>
        <w:t xml:space="preserve">size </w:t>
      </w:r>
      <w:r w:rsidR="007F4C0C" w:rsidRPr="00A65282">
        <w:rPr>
          <w:iCs/>
          <w:lang w:val="en-US" w:eastAsia="ja-JP"/>
        </w:rPr>
        <w:t xml:space="preserve">via higher layer configuration or </w:t>
      </w:r>
      <w:r w:rsidR="00A65282" w:rsidRPr="00A65282">
        <w:rPr>
          <w:iCs/>
          <w:lang w:val="en-US" w:eastAsia="ja-JP"/>
        </w:rPr>
        <w:t xml:space="preserve">slot formats via </w:t>
      </w:r>
      <w:r w:rsidR="007F4C0C" w:rsidRPr="00A65282">
        <w:rPr>
          <w:iCs/>
          <w:lang w:val="en-US" w:eastAsia="ja-JP"/>
        </w:rPr>
        <w:t>SFI</w:t>
      </w:r>
      <w:r w:rsidRPr="00A65282">
        <w:rPr>
          <w:iCs/>
          <w:lang w:val="en-US" w:eastAsia="ja-JP"/>
        </w:rPr>
        <w:t xml:space="preserve">. In that case, the signaling overhead </w:t>
      </w:r>
      <w:r w:rsidR="002B61DC" w:rsidRPr="00A65282">
        <w:rPr>
          <w:iCs/>
          <w:lang w:val="en-US" w:eastAsia="ja-JP"/>
        </w:rPr>
        <w:t>of the start and end symbols c</w:t>
      </w:r>
      <w:r w:rsidRPr="00A65282">
        <w:rPr>
          <w:iCs/>
          <w:lang w:val="en-US" w:eastAsia="ja-JP"/>
        </w:rPr>
        <w:t xml:space="preserve">ould be same as the case of One-slot case. </w:t>
      </w:r>
      <w:r w:rsidR="002B61DC" w:rsidRPr="00A65282">
        <w:rPr>
          <w:iCs/>
          <w:lang w:val="en-US" w:eastAsia="ja-JP"/>
        </w:rPr>
        <w:t xml:space="preserve">The only difference may be the signaling of </w:t>
      </w:r>
      <w:r w:rsidRPr="00A65282">
        <w:rPr>
          <w:iCs/>
          <w:lang w:val="en-US" w:eastAsia="ja-JP"/>
        </w:rPr>
        <w:t>the number of aggregated slots</w:t>
      </w:r>
      <w:r w:rsidR="005447DC" w:rsidRPr="00A65282">
        <w:rPr>
          <w:iCs/>
          <w:lang w:val="en-US" w:eastAsia="ja-JP"/>
        </w:rPr>
        <w:t xml:space="preserve"> which can be </w:t>
      </w:r>
      <w:r w:rsidR="005447DC" w:rsidRPr="00A65282">
        <w:t>limited</w:t>
      </w:r>
      <w:r w:rsidRPr="00A65282">
        <w:t xml:space="preserve"> to power of two</w:t>
      </w:r>
      <w:r w:rsidR="005447DC" w:rsidRPr="00A65282">
        <w:t xml:space="preserve"> (</w:t>
      </w:r>
      <w:r w:rsidRPr="00A65282">
        <w:rPr>
          <w:iCs/>
          <w:lang w:val="en-US" w:eastAsia="ja-JP"/>
        </w:rPr>
        <w:t xml:space="preserve">see details in the next section), </w:t>
      </w:r>
      <w:r w:rsidR="005447DC" w:rsidRPr="00A65282">
        <w:rPr>
          <w:iCs/>
          <w:lang w:val="en-US" w:eastAsia="ja-JP"/>
        </w:rPr>
        <w:t xml:space="preserve">and </w:t>
      </w:r>
      <w:r w:rsidRPr="00A65282">
        <w:rPr>
          <w:iCs/>
          <w:lang w:val="en-US" w:eastAsia="ja-JP"/>
        </w:rPr>
        <w:t>approximately 2bits may be needed.</w:t>
      </w:r>
      <w:r w:rsidR="00FC21BB" w:rsidRPr="00A65282">
        <w:rPr>
          <w:iCs/>
          <w:lang w:val="en-US" w:eastAsia="ja-JP"/>
        </w:rPr>
        <w:t xml:space="preserve"> Therefore, it is desirable to devise a unified signaling design for </w:t>
      </w:r>
      <w:r w:rsidR="00A65282" w:rsidRPr="00A65282">
        <w:rPr>
          <w:iCs/>
          <w:lang w:val="en-US" w:eastAsia="ja-JP"/>
        </w:rPr>
        <w:t>o</w:t>
      </w:r>
      <w:r w:rsidR="00FC21BB" w:rsidRPr="00A65282">
        <w:rPr>
          <w:iCs/>
          <w:lang w:val="en-US" w:eastAsia="ja-JP"/>
        </w:rPr>
        <w:t xml:space="preserve">ne-slot case and </w:t>
      </w:r>
      <w:r w:rsidR="00A65282" w:rsidRPr="00A65282">
        <w:rPr>
          <w:iCs/>
          <w:lang w:val="en-US" w:eastAsia="ja-JP"/>
        </w:rPr>
        <w:t>m</w:t>
      </w:r>
      <w:r w:rsidR="00FC21BB" w:rsidRPr="00A65282">
        <w:rPr>
          <w:iCs/>
          <w:lang w:val="en-US" w:eastAsia="ja-JP"/>
        </w:rPr>
        <w:t>ulti-slot case</w:t>
      </w:r>
      <w:r w:rsidR="00E42640" w:rsidRPr="00A65282">
        <w:rPr>
          <w:iCs/>
          <w:lang w:val="en-US" w:eastAsia="ja-JP"/>
        </w:rPr>
        <w:t>.</w:t>
      </w:r>
    </w:p>
    <w:p w:rsidR="001B3651" w:rsidRPr="009C7AC4" w:rsidRDefault="001B3651" w:rsidP="009C7AC4">
      <w:pPr>
        <w:pStyle w:val="ListParagraph"/>
        <w:tabs>
          <w:tab w:val="left" w:pos="1440"/>
        </w:tabs>
        <w:spacing w:after="0"/>
        <w:ind w:left="420"/>
        <w:jc w:val="both"/>
        <w:rPr>
          <w:iCs/>
          <w:lang w:val="en-US" w:eastAsia="ja-JP"/>
        </w:rPr>
      </w:pPr>
    </w:p>
    <w:p w:rsidR="00120D57" w:rsidRPr="00A65282" w:rsidRDefault="00120D57" w:rsidP="00120D57">
      <w:pPr>
        <w:pStyle w:val="ListParagraph"/>
        <w:numPr>
          <w:ilvl w:val="0"/>
          <w:numId w:val="11"/>
        </w:numPr>
        <w:tabs>
          <w:tab w:val="left" w:pos="1440"/>
        </w:tabs>
        <w:spacing w:after="0"/>
        <w:jc w:val="both"/>
        <w:rPr>
          <w:iCs/>
          <w:lang w:val="en-US" w:eastAsia="ja-JP"/>
        </w:rPr>
      </w:pPr>
      <w:r w:rsidRPr="002A2D05">
        <w:rPr>
          <w:b/>
          <w:iCs/>
          <w:lang w:val="en-US" w:eastAsia="ja-JP"/>
        </w:rPr>
        <w:t>Non-slot case (i.e. mini-slot)</w:t>
      </w:r>
      <w:r w:rsidRPr="002A2D05">
        <w:rPr>
          <w:iCs/>
          <w:lang w:val="en-US" w:eastAsia="ja-JP"/>
        </w:rPr>
        <w:t xml:space="preserve">: The design of mini-slot has not matured </w:t>
      </w:r>
      <w:r w:rsidRPr="00A65282">
        <w:rPr>
          <w:iCs/>
          <w:lang w:val="en-US" w:eastAsia="ja-JP"/>
        </w:rPr>
        <w:t xml:space="preserve">yet. However, by assuming that UE monitors PDCCH with preconfigured periodicities, we think that the starting symbol should be from the start of the PDCCH where scheduling PDCCH is included and the ending symbol should be from </w:t>
      </w:r>
      <w:r w:rsidRPr="00A65282">
        <w:rPr>
          <w:i/>
          <w:iCs/>
          <w:lang w:val="en-US" w:eastAsia="ja-JP"/>
        </w:rPr>
        <w:t>that</w:t>
      </w:r>
      <w:r w:rsidRPr="00A65282">
        <w:rPr>
          <w:iCs/>
          <w:lang w:val="en-US" w:eastAsia="ja-JP"/>
        </w:rPr>
        <w:t xml:space="preserve"> starting symbol to the end of the slot.</w:t>
      </w:r>
    </w:p>
    <w:p w:rsidR="00E42640" w:rsidRDefault="00E42640" w:rsidP="002A21B4">
      <w:pPr>
        <w:tabs>
          <w:tab w:val="left" w:pos="1440"/>
        </w:tabs>
        <w:spacing w:after="0"/>
        <w:jc w:val="both"/>
        <w:rPr>
          <w:b/>
          <w:lang w:val="en-US" w:eastAsia="ja-JP"/>
        </w:rPr>
      </w:pPr>
    </w:p>
    <w:p w:rsidR="00E42640" w:rsidRDefault="00E42640" w:rsidP="009C7AC4">
      <w:pPr>
        <w:tabs>
          <w:tab w:val="left" w:pos="1440"/>
        </w:tabs>
        <w:spacing w:after="0"/>
        <w:jc w:val="both"/>
        <w:rPr>
          <w:b/>
          <w:iCs/>
          <w:lang w:val="en-US" w:eastAsia="ja-JP"/>
        </w:rPr>
      </w:pPr>
      <w:r w:rsidRPr="000974DC">
        <w:rPr>
          <w:b/>
          <w:lang w:val="en-US" w:eastAsia="ja-JP"/>
        </w:rPr>
        <w:t xml:space="preserve">Proposal </w:t>
      </w:r>
      <w:r>
        <w:rPr>
          <w:b/>
          <w:lang w:val="en-US" w:eastAsia="ja-JP"/>
        </w:rPr>
        <w:t>5</w:t>
      </w:r>
      <w:r w:rsidRPr="000974DC">
        <w:rPr>
          <w:b/>
          <w:lang w:val="en-US" w:eastAsia="ja-JP"/>
        </w:rPr>
        <w:t xml:space="preserve">: </w:t>
      </w:r>
      <w:r w:rsidR="00F11EC0">
        <w:rPr>
          <w:b/>
          <w:iCs/>
          <w:lang w:val="en-US" w:eastAsia="ja-JP"/>
        </w:rPr>
        <w:t>F</w:t>
      </w:r>
      <w:r w:rsidR="00F11EC0" w:rsidRPr="001A49C7">
        <w:rPr>
          <w:b/>
          <w:iCs/>
          <w:lang w:val="en-US" w:eastAsia="ja-JP"/>
        </w:rPr>
        <w:t xml:space="preserve">or </w:t>
      </w:r>
      <w:r w:rsidR="00490F4B">
        <w:rPr>
          <w:b/>
          <w:iCs/>
          <w:lang w:val="en-US" w:eastAsia="ja-JP"/>
        </w:rPr>
        <w:t>o</w:t>
      </w:r>
      <w:r w:rsidR="00F11EC0" w:rsidRPr="001A49C7">
        <w:rPr>
          <w:b/>
          <w:iCs/>
          <w:lang w:val="en-US" w:eastAsia="ja-JP"/>
        </w:rPr>
        <w:t xml:space="preserve">ne-slot case and </w:t>
      </w:r>
      <w:r w:rsidR="00490F4B">
        <w:rPr>
          <w:b/>
          <w:iCs/>
          <w:lang w:val="en-US" w:eastAsia="ja-JP"/>
        </w:rPr>
        <w:t>m</w:t>
      </w:r>
      <w:r w:rsidR="00F11EC0" w:rsidRPr="001A49C7">
        <w:rPr>
          <w:b/>
          <w:iCs/>
          <w:lang w:val="en-US" w:eastAsia="ja-JP"/>
        </w:rPr>
        <w:t>ulti-slot case</w:t>
      </w:r>
      <w:r w:rsidR="00F11EC0">
        <w:rPr>
          <w:b/>
          <w:iCs/>
          <w:lang w:val="en-US" w:eastAsia="ja-JP"/>
        </w:rPr>
        <w:t>,</w:t>
      </w:r>
      <w:r w:rsidR="00F11EC0" w:rsidRPr="001A49C7">
        <w:rPr>
          <w:b/>
          <w:iCs/>
          <w:lang w:val="en-US" w:eastAsia="ja-JP"/>
        </w:rPr>
        <w:t xml:space="preserve"> </w:t>
      </w:r>
      <w:r w:rsidR="00F11EC0">
        <w:rPr>
          <w:b/>
          <w:lang w:val="en-US" w:eastAsia="ja-JP"/>
        </w:rPr>
        <w:t>consider unified signaling</w:t>
      </w:r>
      <w:r w:rsidRPr="009C7AC4">
        <w:rPr>
          <w:b/>
          <w:iCs/>
          <w:lang w:val="en-US" w:eastAsia="ja-JP"/>
        </w:rPr>
        <w:t xml:space="preserve"> </w:t>
      </w:r>
      <w:r w:rsidR="00371548">
        <w:rPr>
          <w:b/>
          <w:iCs/>
          <w:lang w:val="en-US" w:eastAsia="ja-JP"/>
        </w:rPr>
        <w:t xml:space="preserve">design </w:t>
      </w:r>
      <w:r w:rsidRPr="009C7AC4">
        <w:rPr>
          <w:b/>
          <w:iCs/>
          <w:lang w:val="en-US" w:eastAsia="ja-JP"/>
        </w:rPr>
        <w:t>where starting symbol of the starting slot and ending symbol of the last slot are only signaled, and anything in-between UE has to follow some predefined rules, for example UE may have knowledge of control region vi</w:t>
      </w:r>
      <w:r w:rsidR="00147327">
        <w:rPr>
          <w:b/>
          <w:iCs/>
          <w:lang w:val="en-US" w:eastAsia="ja-JP"/>
        </w:rPr>
        <w:t>a higher layer configuration</w:t>
      </w:r>
      <w:r w:rsidRPr="009C7AC4">
        <w:rPr>
          <w:b/>
          <w:iCs/>
          <w:lang w:val="en-US" w:eastAsia="ja-JP"/>
        </w:rPr>
        <w:t>.</w:t>
      </w:r>
    </w:p>
    <w:p w:rsidR="00F11EC0" w:rsidRPr="009C7AC4" w:rsidRDefault="00F11EC0" w:rsidP="009C7AC4">
      <w:pPr>
        <w:tabs>
          <w:tab w:val="left" w:pos="1440"/>
        </w:tabs>
        <w:spacing w:after="0"/>
        <w:jc w:val="both"/>
        <w:rPr>
          <w:b/>
          <w:iCs/>
          <w:lang w:val="en-US" w:eastAsia="ja-JP"/>
        </w:rPr>
      </w:pPr>
      <w:r w:rsidRPr="000974DC">
        <w:rPr>
          <w:b/>
          <w:lang w:val="en-US" w:eastAsia="ja-JP"/>
        </w:rPr>
        <w:t xml:space="preserve">Proposal </w:t>
      </w:r>
      <w:r w:rsidR="00371548">
        <w:rPr>
          <w:b/>
          <w:lang w:val="en-US" w:eastAsia="ja-JP"/>
        </w:rPr>
        <w:t>6</w:t>
      </w:r>
      <w:r w:rsidRPr="000974DC">
        <w:rPr>
          <w:b/>
          <w:lang w:val="en-US" w:eastAsia="ja-JP"/>
        </w:rPr>
        <w:t xml:space="preserve">: </w:t>
      </w:r>
      <w:r>
        <w:rPr>
          <w:b/>
          <w:iCs/>
          <w:lang w:val="en-US" w:eastAsia="ja-JP"/>
        </w:rPr>
        <w:t>for n</w:t>
      </w:r>
      <w:r w:rsidRPr="002A2D05">
        <w:rPr>
          <w:b/>
          <w:iCs/>
          <w:lang w:val="en-US" w:eastAsia="ja-JP"/>
        </w:rPr>
        <w:t>on-slot case (i.e. mini-slot)</w:t>
      </w:r>
      <w:r w:rsidRPr="002A2D05">
        <w:rPr>
          <w:iCs/>
          <w:lang w:val="en-US" w:eastAsia="ja-JP"/>
        </w:rPr>
        <w:t xml:space="preserve">: </w:t>
      </w:r>
      <w:r w:rsidRPr="009C7AC4">
        <w:rPr>
          <w:b/>
          <w:iCs/>
          <w:lang w:val="en-US" w:eastAsia="ja-JP"/>
        </w:rPr>
        <w:t>by assuming that UE monitors PDCCH with preconfigured periodicities</w:t>
      </w:r>
      <w:r w:rsidR="00312412">
        <w:rPr>
          <w:b/>
          <w:iCs/>
          <w:lang w:val="en-US" w:eastAsia="ja-JP"/>
        </w:rPr>
        <w:t xml:space="preserve"> within a lot</w:t>
      </w:r>
      <w:r w:rsidRPr="009C7AC4">
        <w:rPr>
          <w:b/>
          <w:iCs/>
          <w:lang w:val="en-US" w:eastAsia="ja-JP"/>
        </w:rPr>
        <w:t xml:space="preserve">, </w:t>
      </w:r>
      <w:r w:rsidR="00371548" w:rsidRPr="009C7AC4">
        <w:rPr>
          <w:b/>
          <w:iCs/>
          <w:lang w:val="en-US" w:eastAsia="ja-JP"/>
        </w:rPr>
        <w:t>consider</w:t>
      </w:r>
      <w:r w:rsidRPr="009C7AC4">
        <w:rPr>
          <w:b/>
          <w:iCs/>
          <w:lang w:val="en-US" w:eastAsia="ja-JP"/>
        </w:rPr>
        <w:t xml:space="preserve"> the</w:t>
      </w:r>
      <w:r w:rsidR="00371548" w:rsidRPr="009C7AC4">
        <w:rPr>
          <w:b/>
          <w:iCs/>
          <w:lang w:val="en-US" w:eastAsia="ja-JP"/>
        </w:rPr>
        <w:t xml:space="preserve"> that starting symbol to</w:t>
      </w:r>
      <w:r w:rsidRPr="009C7AC4">
        <w:rPr>
          <w:b/>
          <w:iCs/>
          <w:lang w:val="en-US" w:eastAsia="ja-JP"/>
        </w:rPr>
        <w:t xml:space="preserve"> be from the start of the PDCCH where scheduling PDCCH is included and the endi</w:t>
      </w:r>
      <w:r w:rsidR="00371548" w:rsidRPr="009C7AC4">
        <w:rPr>
          <w:b/>
          <w:iCs/>
          <w:lang w:val="en-US" w:eastAsia="ja-JP"/>
        </w:rPr>
        <w:t>ng symbol</w:t>
      </w:r>
      <w:r w:rsidRPr="009C7AC4">
        <w:rPr>
          <w:b/>
          <w:iCs/>
          <w:lang w:val="en-US" w:eastAsia="ja-JP"/>
        </w:rPr>
        <w:t xml:space="preserve"> from that starting symbol to the end of the slot.</w:t>
      </w:r>
    </w:p>
    <w:p w:rsidR="00F11EC0" w:rsidRPr="009C7AC4" w:rsidRDefault="00F11EC0" w:rsidP="009C7AC4">
      <w:pPr>
        <w:tabs>
          <w:tab w:val="left" w:pos="1440"/>
        </w:tabs>
        <w:spacing w:after="0"/>
        <w:jc w:val="both"/>
        <w:rPr>
          <w:b/>
        </w:rPr>
      </w:pPr>
    </w:p>
    <w:p w:rsidR="00E81FD3" w:rsidRPr="007855D1" w:rsidRDefault="00E81FD3" w:rsidP="00E81FD3">
      <w:pPr>
        <w:overflowPunct w:val="0"/>
        <w:autoSpaceDE w:val="0"/>
        <w:autoSpaceDN w:val="0"/>
        <w:adjustRightInd w:val="0"/>
        <w:spacing w:afterLines="50" w:after="120"/>
        <w:jc w:val="both"/>
        <w:textAlignment w:val="baseline"/>
        <w:rPr>
          <w:b/>
          <w:sz w:val="22"/>
          <w:szCs w:val="22"/>
        </w:rPr>
      </w:pPr>
    </w:p>
    <w:p w:rsidR="00E81FD3" w:rsidRPr="000C2B2B" w:rsidRDefault="00E81FD3" w:rsidP="000C2B2B">
      <w:pPr>
        <w:pStyle w:val="Style1"/>
      </w:pPr>
      <w:r w:rsidRPr="000C2B2B">
        <w:rPr>
          <w:sz w:val="24"/>
          <w:lang w:eastAsia="en-US"/>
        </w:rPr>
        <w:t xml:space="preserve">TB mapping </w:t>
      </w:r>
      <w:r w:rsidRPr="000C2B2B">
        <w:rPr>
          <w:sz w:val="24"/>
        </w:rPr>
        <w:t>across</w:t>
      </w:r>
      <w:r w:rsidRPr="000C2B2B">
        <w:rPr>
          <w:sz w:val="24"/>
          <w:lang w:eastAsia="en-US"/>
        </w:rPr>
        <w:t xml:space="preserve"> aggregated slots</w:t>
      </w:r>
    </w:p>
    <w:p w:rsidR="000C2B2B" w:rsidRDefault="000C2B2B" w:rsidP="00654DC7">
      <w:pPr>
        <w:spacing w:after="0" w:line="264" w:lineRule="auto"/>
        <w:jc w:val="both"/>
      </w:pPr>
      <w:r>
        <w:t>Support of s</w:t>
      </w:r>
      <w:r>
        <w:rPr>
          <w:rFonts w:hint="eastAsia"/>
        </w:rPr>
        <w:t>lot aggregation was agreed</w:t>
      </w:r>
      <w:r>
        <w:t xml:space="preserve"> i</w:t>
      </w:r>
      <w:r>
        <w:rPr>
          <w:rFonts w:hint="eastAsia"/>
        </w:rPr>
        <w:t>n RAN1#86bis</w:t>
      </w:r>
      <w:r>
        <w:t xml:space="preserve"> [1]</w:t>
      </w:r>
      <w:r>
        <w:rPr>
          <w:rFonts w:hint="eastAsia"/>
        </w:rPr>
        <w:t>:</w:t>
      </w:r>
    </w:p>
    <w:p w:rsidR="000C2B2B" w:rsidRDefault="000C2B2B" w:rsidP="00654DC7">
      <w:pPr>
        <w:spacing w:after="0"/>
        <w:jc w:val="both"/>
        <w:rPr>
          <w:b/>
          <w:u w:val="single"/>
        </w:rPr>
      </w:pPr>
      <w:r>
        <w:rPr>
          <w:b/>
          <w:highlight w:val="green"/>
          <w:u w:val="single"/>
        </w:rPr>
        <w:t>Agreements:</w:t>
      </w:r>
    </w:p>
    <w:p w:rsidR="000C2B2B" w:rsidRDefault="000C2B2B" w:rsidP="000F1A1B">
      <w:pPr>
        <w:numPr>
          <w:ilvl w:val="0"/>
          <w:numId w:val="25"/>
        </w:numPr>
        <w:snapToGrid w:val="0"/>
        <w:spacing w:after="0"/>
        <w:jc w:val="both"/>
      </w:pPr>
      <w:r>
        <w:t>Slot aggregation is supported</w:t>
      </w:r>
    </w:p>
    <w:p w:rsidR="000C2B2B" w:rsidRDefault="000C2B2B" w:rsidP="000F1A1B">
      <w:pPr>
        <w:numPr>
          <w:ilvl w:val="0"/>
          <w:numId w:val="25"/>
        </w:numPr>
        <w:snapToGrid w:val="0"/>
        <w:spacing w:after="0"/>
        <w:jc w:val="both"/>
      </w:pPr>
      <w:r>
        <w:t>Data transmission can be scheduled to span one or multiple slots</w:t>
      </w:r>
    </w:p>
    <w:p w:rsidR="000C2B2B" w:rsidRDefault="000C2B2B" w:rsidP="00654DC7">
      <w:pPr>
        <w:spacing w:after="120"/>
        <w:ind w:firstLineChars="50" w:firstLine="100"/>
        <w:jc w:val="both"/>
      </w:pPr>
    </w:p>
    <w:p w:rsidR="000C2B2B" w:rsidRDefault="000C2B2B" w:rsidP="00654DC7">
      <w:pPr>
        <w:spacing w:after="120"/>
        <w:jc w:val="both"/>
      </w:pPr>
      <w:r w:rsidRPr="002B69C2">
        <w:t xml:space="preserve">As discussed in our previous contribution </w:t>
      </w:r>
      <w:r w:rsidR="001337E2" w:rsidRPr="002B69C2">
        <w:t>R1-1712996</w:t>
      </w:r>
      <w:r w:rsidRPr="002B69C2">
        <w:t>, we propose aggregated-slot</w:t>
      </w:r>
      <w:r w:rsidR="001337E2" w:rsidRPr="002B69C2">
        <w:t>s</w:t>
      </w:r>
      <w:r w:rsidRPr="002B69C2">
        <w:t xml:space="preserve"> based </w:t>
      </w:r>
      <w:r w:rsidR="001337E2" w:rsidRPr="002B69C2">
        <w:t xml:space="preserve">on </w:t>
      </w:r>
      <w:r w:rsidRPr="002B69C2">
        <w:t xml:space="preserve">scheduling and single </w:t>
      </w:r>
      <w:r w:rsidR="001337E2" w:rsidRPr="002B69C2">
        <w:t>codeword (</w:t>
      </w:r>
      <w:r w:rsidRPr="002B69C2">
        <w:t>CW</w:t>
      </w:r>
      <w:r w:rsidR="001337E2" w:rsidRPr="002B69C2">
        <w:t>)</w:t>
      </w:r>
      <w:r w:rsidRPr="002B69C2">
        <w:t xml:space="preserve"> mapping across </w:t>
      </w:r>
      <w:r w:rsidR="000E7CB7">
        <w:t xml:space="preserve">the </w:t>
      </w:r>
      <w:r w:rsidRPr="002B69C2">
        <w:t>aggregated slots, especially for higher subcarrier spacing.</w:t>
      </w:r>
    </w:p>
    <w:p w:rsidR="000C2B2B" w:rsidRDefault="000C2B2B" w:rsidP="00654DC7">
      <w:pPr>
        <w:spacing w:after="120"/>
        <w:jc w:val="both"/>
      </w:pPr>
      <w:r>
        <w:t>First</w:t>
      </w:r>
      <w:r w:rsidR="001337E2">
        <w:t xml:space="preserve">, </w:t>
      </w:r>
      <w:r>
        <w:t xml:space="preserve">we discuss about </w:t>
      </w:r>
      <w:r w:rsidR="001975BE" w:rsidRPr="001975BE">
        <w:rPr>
          <w:i/>
        </w:rPr>
        <w:t xml:space="preserve">single </w:t>
      </w:r>
      <w:r w:rsidRPr="001975BE">
        <w:rPr>
          <w:i/>
        </w:rPr>
        <w:t>slot based scheduling</w:t>
      </w:r>
      <w:r>
        <w:t xml:space="preserve"> for higher subcarrier spacing such as 1</w:t>
      </w:r>
      <w:r w:rsidR="001975BE">
        <w:t>20 kHz or higher for comparisons.</w:t>
      </w:r>
    </w:p>
    <w:p w:rsidR="000C2B2B" w:rsidRPr="001975BE" w:rsidRDefault="000C2B2B" w:rsidP="00654DC7">
      <w:pPr>
        <w:spacing w:after="0"/>
        <w:jc w:val="both"/>
        <w:rPr>
          <w:b/>
        </w:rPr>
      </w:pPr>
      <w:r w:rsidRPr="001975BE">
        <w:rPr>
          <w:rFonts w:hint="eastAsia"/>
          <w:b/>
        </w:rPr>
        <w:t>Pros:</w:t>
      </w:r>
    </w:p>
    <w:p w:rsidR="000C2B2B" w:rsidRPr="00D15E1E" w:rsidRDefault="000C2B2B" w:rsidP="000F1A1B">
      <w:pPr>
        <w:pStyle w:val="ListParagraph"/>
        <w:widowControl w:val="0"/>
        <w:numPr>
          <w:ilvl w:val="0"/>
          <w:numId w:val="26"/>
        </w:numPr>
        <w:adjustRightInd w:val="0"/>
        <w:snapToGrid w:val="0"/>
        <w:spacing w:after="0"/>
        <w:contextualSpacing w:val="0"/>
        <w:jc w:val="both"/>
      </w:pPr>
      <w:r>
        <w:t>S</w:t>
      </w:r>
      <w:r>
        <w:rPr>
          <w:rFonts w:hint="eastAsia"/>
        </w:rPr>
        <w:t>hort latency</w:t>
      </w:r>
    </w:p>
    <w:p w:rsidR="000C2B2B" w:rsidRPr="001975BE" w:rsidRDefault="000C2B2B" w:rsidP="00654DC7">
      <w:pPr>
        <w:spacing w:after="0"/>
        <w:jc w:val="both"/>
        <w:rPr>
          <w:b/>
        </w:rPr>
      </w:pPr>
      <w:r w:rsidRPr="001975BE">
        <w:rPr>
          <w:rFonts w:hint="eastAsia"/>
          <w:b/>
        </w:rPr>
        <w:t>Cons:</w:t>
      </w:r>
    </w:p>
    <w:p w:rsidR="000C2B2B" w:rsidRDefault="000C2B2B" w:rsidP="000F1A1B">
      <w:pPr>
        <w:pStyle w:val="ListParagraph"/>
        <w:widowControl w:val="0"/>
        <w:numPr>
          <w:ilvl w:val="0"/>
          <w:numId w:val="27"/>
        </w:numPr>
        <w:adjustRightInd w:val="0"/>
        <w:snapToGrid w:val="0"/>
        <w:spacing w:after="0"/>
        <w:contextualSpacing w:val="0"/>
        <w:jc w:val="both"/>
      </w:pPr>
      <w:r>
        <w:t>F</w:t>
      </w:r>
      <w:r>
        <w:rPr>
          <w:rFonts w:hint="eastAsia"/>
        </w:rPr>
        <w:t xml:space="preserve">requent </w:t>
      </w:r>
      <w:r>
        <w:t xml:space="preserve">monitoring </w:t>
      </w:r>
      <w:r>
        <w:rPr>
          <w:rFonts w:hint="eastAsia"/>
        </w:rPr>
        <w:t>of PDCCH</w:t>
      </w:r>
    </w:p>
    <w:p w:rsidR="000C2B2B" w:rsidRDefault="000C2B2B" w:rsidP="000F1A1B">
      <w:pPr>
        <w:pStyle w:val="ListParagraph"/>
        <w:widowControl w:val="0"/>
        <w:numPr>
          <w:ilvl w:val="1"/>
          <w:numId w:val="28"/>
        </w:numPr>
        <w:adjustRightInd w:val="0"/>
        <w:snapToGrid w:val="0"/>
        <w:spacing w:after="0"/>
        <w:contextualSpacing w:val="0"/>
        <w:jc w:val="both"/>
      </w:pPr>
      <w:r>
        <w:t>Increased power consumption due to more blind decodes</w:t>
      </w:r>
    </w:p>
    <w:p w:rsidR="000C2B2B" w:rsidRDefault="000C2B2B" w:rsidP="000F1A1B">
      <w:pPr>
        <w:pStyle w:val="ListParagraph"/>
        <w:widowControl w:val="0"/>
        <w:numPr>
          <w:ilvl w:val="1"/>
          <w:numId w:val="28"/>
        </w:numPr>
        <w:adjustRightInd w:val="0"/>
        <w:snapToGrid w:val="0"/>
        <w:spacing w:after="0"/>
        <w:contextualSpacing w:val="0"/>
        <w:jc w:val="both"/>
      </w:pPr>
      <w:r>
        <w:t>Increased probability of false/miss-detection of PDCCH</w:t>
      </w:r>
    </w:p>
    <w:p w:rsidR="000C2B2B" w:rsidRDefault="000C2B2B" w:rsidP="000F1A1B">
      <w:pPr>
        <w:pStyle w:val="ListParagraph"/>
        <w:widowControl w:val="0"/>
        <w:numPr>
          <w:ilvl w:val="0"/>
          <w:numId w:val="27"/>
        </w:numPr>
        <w:adjustRightInd w:val="0"/>
        <w:snapToGrid w:val="0"/>
        <w:spacing w:after="0"/>
        <w:contextualSpacing w:val="0"/>
        <w:jc w:val="both"/>
      </w:pPr>
      <w:r>
        <w:t>Frequent HARQ-ACK feedback transmission</w:t>
      </w:r>
    </w:p>
    <w:p w:rsidR="000C2B2B" w:rsidRDefault="000C2B2B" w:rsidP="000F1A1B">
      <w:pPr>
        <w:pStyle w:val="ListParagraph"/>
        <w:widowControl w:val="0"/>
        <w:numPr>
          <w:ilvl w:val="1"/>
          <w:numId w:val="29"/>
        </w:numPr>
        <w:adjustRightInd w:val="0"/>
        <w:snapToGrid w:val="0"/>
        <w:spacing w:after="0"/>
        <w:contextualSpacing w:val="0"/>
        <w:jc w:val="both"/>
      </w:pPr>
      <w:r>
        <w:t>Increased power consumption due to frequent PUCCH transmission</w:t>
      </w:r>
    </w:p>
    <w:p w:rsidR="000C2B2B" w:rsidRPr="00A566A0" w:rsidRDefault="000C2B2B" w:rsidP="000F1A1B">
      <w:pPr>
        <w:pStyle w:val="ListParagraph"/>
        <w:widowControl w:val="0"/>
        <w:numPr>
          <w:ilvl w:val="0"/>
          <w:numId w:val="27"/>
        </w:numPr>
        <w:adjustRightInd w:val="0"/>
        <w:snapToGrid w:val="0"/>
        <w:spacing w:after="0"/>
        <w:contextualSpacing w:val="0"/>
        <w:jc w:val="both"/>
      </w:pPr>
      <w:r>
        <w:t>Only smaller TBS is available for the case of moderate bandwidth, such as 100 MHz where less than 70 PRBs</w:t>
      </w:r>
      <w:r w:rsidR="001975BE">
        <w:t xml:space="preserve"> are</w:t>
      </w:r>
      <w:r>
        <w:t xml:space="preserve"> available</w:t>
      </w:r>
      <w:r w:rsidR="001975BE">
        <w:t>.</w:t>
      </w:r>
    </w:p>
    <w:p w:rsidR="001975BE" w:rsidRDefault="001975BE" w:rsidP="00654DC7">
      <w:pPr>
        <w:spacing w:after="120"/>
        <w:jc w:val="both"/>
      </w:pPr>
    </w:p>
    <w:p w:rsidR="000C2B2B" w:rsidRDefault="000C2B2B" w:rsidP="00654DC7">
      <w:pPr>
        <w:spacing w:after="120"/>
        <w:jc w:val="both"/>
      </w:pPr>
      <w:r>
        <w:lastRenderedPageBreak/>
        <w:t>S</w:t>
      </w:r>
      <w:r>
        <w:rPr>
          <w:rFonts w:hint="eastAsia"/>
        </w:rPr>
        <w:t>hort latency</w:t>
      </w:r>
      <w:r>
        <w:t xml:space="preserve"> would be one aspect of 5G</w:t>
      </w:r>
      <w:r w:rsidR="001975BE">
        <w:t>, h</w:t>
      </w:r>
      <w:r>
        <w:t>owever, for example aggregating two slots of length 0.125 ms results in an aggregated-slot of length 0.25ms. It is identical to slot duration of 60 kHz subcarrier spacing which is considered for URLLC use case.</w:t>
      </w:r>
    </w:p>
    <w:p w:rsidR="000C2B2B" w:rsidRDefault="000C2B2B" w:rsidP="00654DC7">
      <w:pPr>
        <w:spacing w:after="120"/>
        <w:jc w:val="both"/>
      </w:pPr>
      <w:r>
        <w:t>On the other hand, frequent blind decoding of PDCCH and frequent HARQ-ACK transmission will lead to larger power consumption for the UE.</w:t>
      </w:r>
    </w:p>
    <w:p w:rsidR="00130CC9" w:rsidRDefault="00130CC9" w:rsidP="00654DC7">
      <w:pPr>
        <w:spacing w:after="120"/>
        <w:jc w:val="both"/>
      </w:pPr>
    </w:p>
    <w:p w:rsidR="00130CC9" w:rsidRDefault="000C2B2B" w:rsidP="00654DC7">
      <w:pPr>
        <w:spacing w:after="120"/>
        <w:jc w:val="both"/>
      </w:pPr>
      <w:r>
        <w:t xml:space="preserve">Next, we discuss about </w:t>
      </w:r>
      <w:r w:rsidRPr="00130CC9">
        <w:rPr>
          <w:i/>
        </w:rPr>
        <w:t>aggregated slot</w:t>
      </w:r>
      <w:r w:rsidR="001975BE" w:rsidRPr="00130CC9">
        <w:rPr>
          <w:i/>
        </w:rPr>
        <w:t>s</w:t>
      </w:r>
      <w:r w:rsidRPr="00130CC9">
        <w:rPr>
          <w:i/>
        </w:rPr>
        <w:t xml:space="preserve"> based scheduling</w:t>
      </w:r>
      <w:r>
        <w:t xml:space="preserve">. </w:t>
      </w:r>
    </w:p>
    <w:p w:rsidR="000C2B2B" w:rsidRDefault="00130CC9" w:rsidP="00654DC7">
      <w:pPr>
        <w:spacing w:after="120"/>
        <w:jc w:val="both"/>
      </w:pPr>
      <w:r>
        <w:t xml:space="preserve">In </w:t>
      </w:r>
      <w:r w:rsidR="000C2B2B">
        <w:t>RAN1#86bis</w:t>
      </w:r>
      <w:r>
        <w:t>, the following agreemen</w:t>
      </w:r>
      <w:r w:rsidR="002D7C8E">
        <w:t>t was reached</w:t>
      </w:r>
      <w:r w:rsidR="000C2B2B">
        <w:t>:</w:t>
      </w:r>
    </w:p>
    <w:p w:rsidR="000C2B2B" w:rsidRDefault="000C2B2B" w:rsidP="00654DC7">
      <w:pPr>
        <w:spacing w:after="0"/>
        <w:jc w:val="both"/>
        <w:rPr>
          <w:b/>
          <w:u w:val="single"/>
        </w:rPr>
      </w:pPr>
      <w:r>
        <w:rPr>
          <w:b/>
          <w:highlight w:val="green"/>
          <w:u w:val="single"/>
        </w:rPr>
        <w:t>Agreements:</w:t>
      </w:r>
    </w:p>
    <w:p w:rsidR="000C2B2B" w:rsidRDefault="000C2B2B" w:rsidP="000F1A1B">
      <w:pPr>
        <w:numPr>
          <w:ilvl w:val="0"/>
          <w:numId w:val="30"/>
        </w:numPr>
        <w:snapToGrid w:val="0"/>
        <w:spacing w:after="0"/>
        <w:jc w:val="both"/>
      </w:pPr>
      <w:r>
        <w:t>Slot aggregation is supported</w:t>
      </w:r>
    </w:p>
    <w:p w:rsidR="000C2B2B" w:rsidRDefault="000C2B2B" w:rsidP="000F1A1B">
      <w:pPr>
        <w:numPr>
          <w:ilvl w:val="0"/>
          <w:numId w:val="30"/>
        </w:numPr>
        <w:snapToGrid w:val="0"/>
        <w:spacing w:after="0"/>
        <w:jc w:val="both"/>
      </w:pPr>
      <w:r>
        <w:t>Data transmission can be scheduled to span one or multiple slots</w:t>
      </w:r>
    </w:p>
    <w:p w:rsidR="002D7C8E" w:rsidRDefault="002D7C8E" w:rsidP="00654DC7">
      <w:pPr>
        <w:spacing w:after="120"/>
        <w:jc w:val="both"/>
        <w:rPr>
          <w:lang w:val="en-US"/>
        </w:rPr>
      </w:pPr>
    </w:p>
    <w:p w:rsidR="000C2B2B" w:rsidRDefault="002D7C8E" w:rsidP="00654DC7">
      <w:pPr>
        <w:spacing w:after="120"/>
        <w:jc w:val="both"/>
      </w:pPr>
      <w:r>
        <w:t>According to that agreement</w:t>
      </w:r>
      <w:r w:rsidR="000C2B2B">
        <w:t xml:space="preserve"> we assume:</w:t>
      </w:r>
    </w:p>
    <w:p w:rsidR="000C2B2B" w:rsidRPr="00E60C33" w:rsidRDefault="000C2B2B" w:rsidP="000F1A1B">
      <w:pPr>
        <w:pStyle w:val="ListParagraph"/>
        <w:widowControl w:val="0"/>
        <w:numPr>
          <w:ilvl w:val="0"/>
          <w:numId w:val="31"/>
        </w:numPr>
        <w:adjustRightInd w:val="0"/>
        <w:snapToGrid w:val="0"/>
        <w:spacing w:afterLines="50" w:after="120"/>
        <w:contextualSpacing w:val="0"/>
        <w:jc w:val="both"/>
      </w:pPr>
      <w:r w:rsidRPr="00E60C33">
        <w:t>A single CW is mapped across aggregated slots</w:t>
      </w:r>
    </w:p>
    <w:p w:rsidR="000C2B2B" w:rsidRDefault="000C2B2B" w:rsidP="00654DC7">
      <w:pPr>
        <w:spacing w:after="120"/>
        <w:ind w:left="100"/>
        <w:jc w:val="both"/>
      </w:pPr>
      <w:r>
        <w:t>And also according to the agreement made in RAN1#90:</w:t>
      </w:r>
    </w:p>
    <w:p w:rsidR="000C2B2B" w:rsidRDefault="000C2B2B" w:rsidP="00654DC7">
      <w:pPr>
        <w:spacing w:after="120"/>
        <w:jc w:val="both"/>
        <w:rPr>
          <w:rFonts w:eastAsia="Yu Mincho"/>
          <w:b/>
          <w:iCs/>
          <w:u w:val="single"/>
        </w:rPr>
      </w:pPr>
      <w:r>
        <w:rPr>
          <w:rFonts w:eastAsia="Yu Mincho"/>
          <w:b/>
          <w:iCs/>
          <w:highlight w:val="green"/>
          <w:u w:val="single"/>
        </w:rPr>
        <w:t>Agreements:</w:t>
      </w:r>
    </w:p>
    <w:p w:rsidR="000C2B2B" w:rsidRDefault="000C2B2B" w:rsidP="000F1A1B">
      <w:pPr>
        <w:numPr>
          <w:ilvl w:val="0"/>
          <w:numId w:val="32"/>
        </w:numPr>
        <w:tabs>
          <w:tab w:val="left" w:pos="720"/>
          <w:tab w:val="left" w:pos="1440"/>
        </w:tabs>
        <w:spacing w:after="120"/>
        <w:jc w:val="both"/>
        <w:rPr>
          <w:iCs/>
        </w:rPr>
      </w:pPr>
      <w:r>
        <w:rPr>
          <w:iCs/>
        </w:rPr>
        <w:t>Single maximum TB size is defined for the reference case, and is not exceeded.</w:t>
      </w:r>
    </w:p>
    <w:p w:rsidR="000C2B2B" w:rsidRDefault="000C2B2B" w:rsidP="000F1A1B">
      <w:pPr>
        <w:numPr>
          <w:ilvl w:val="1"/>
          <w:numId w:val="33"/>
        </w:numPr>
        <w:tabs>
          <w:tab w:val="left" w:pos="720"/>
          <w:tab w:val="left" w:pos="1440"/>
        </w:tabs>
        <w:spacing w:after="120"/>
        <w:jc w:val="both"/>
        <w:rPr>
          <w:iCs/>
        </w:rPr>
      </w:pPr>
      <w:r>
        <w:rPr>
          <w:iCs/>
        </w:rPr>
        <w:t>Reference case is a slot with 14 symbols.</w:t>
      </w:r>
    </w:p>
    <w:p w:rsidR="002D7C8E" w:rsidRDefault="002D7C8E" w:rsidP="00654DC7">
      <w:pPr>
        <w:spacing w:after="120"/>
        <w:jc w:val="both"/>
      </w:pPr>
    </w:p>
    <w:p w:rsidR="000C2B2B" w:rsidRDefault="000C2B2B" w:rsidP="00654DC7">
      <w:pPr>
        <w:spacing w:after="120"/>
        <w:jc w:val="both"/>
      </w:pPr>
      <w:r>
        <w:t xml:space="preserve">We </w:t>
      </w:r>
      <w:r w:rsidR="00912564">
        <w:t xml:space="preserve">interpret </w:t>
      </w:r>
      <w:r>
        <w:t>this agreement as</w:t>
      </w:r>
      <w:r w:rsidR="002D7C8E">
        <w:t>:</w:t>
      </w:r>
      <w:r>
        <w:t xml:space="preserve"> </w:t>
      </w:r>
    </w:p>
    <w:p w:rsidR="000C2B2B" w:rsidRPr="00E60C33" w:rsidRDefault="00912564" w:rsidP="009C7AC4">
      <w:pPr>
        <w:pStyle w:val="ListParagraph"/>
        <w:widowControl w:val="0"/>
        <w:numPr>
          <w:ilvl w:val="0"/>
          <w:numId w:val="76"/>
        </w:numPr>
        <w:adjustRightInd w:val="0"/>
        <w:snapToGrid w:val="0"/>
        <w:spacing w:afterLines="50" w:after="120"/>
        <w:contextualSpacing w:val="0"/>
        <w:jc w:val="both"/>
      </w:pPr>
      <w:r>
        <w:t>The m</w:t>
      </w:r>
      <w:r w:rsidR="000C2B2B" w:rsidRPr="00E60C33">
        <w:t xml:space="preserve">aximum TBS is available irrespective of rank, </w:t>
      </w:r>
      <w:r w:rsidR="000C2B2B">
        <w:t xml:space="preserve">any </w:t>
      </w:r>
      <w:r w:rsidR="000C2B2B" w:rsidRPr="00E60C33">
        <w:t>slot duration (or number of OFDM symbols)</w:t>
      </w:r>
    </w:p>
    <w:p w:rsidR="002D7C8E" w:rsidRDefault="002D7C8E" w:rsidP="00654DC7">
      <w:pPr>
        <w:spacing w:after="120"/>
        <w:jc w:val="both"/>
      </w:pPr>
    </w:p>
    <w:p w:rsidR="000C2B2B" w:rsidRDefault="000C2B2B" w:rsidP="00654DC7">
      <w:pPr>
        <w:spacing w:after="120"/>
        <w:jc w:val="both"/>
      </w:pPr>
      <w:r>
        <w:t>Some Pros and Cons of aggregated-slot</w:t>
      </w:r>
      <w:r w:rsidR="00F2085D">
        <w:t>s</w:t>
      </w:r>
      <w:r>
        <w:t xml:space="preserve"> based scheduling with higher subcarrier spacing and single TB mapping are listed as follows:</w:t>
      </w:r>
    </w:p>
    <w:p w:rsidR="000C2B2B" w:rsidRPr="002D7C8E" w:rsidRDefault="000C2B2B" w:rsidP="00654DC7">
      <w:pPr>
        <w:spacing w:after="0"/>
        <w:jc w:val="both"/>
        <w:rPr>
          <w:b/>
        </w:rPr>
      </w:pPr>
      <w:r w:rsidRPr="002D7C8E">
        <w:rPr>
          <w:rFonts w:hint="eastAsia"/>
          <w:b/>
        </w:rPr>
        <w:t>Pros:</w:t>
      </w:r>
    </w:p>
    <w:p w:rsidR="000C2B2B" w:rsidRDefault="000C2B2B" w:rsidP="000F1A1B">
      <w:pPr>
        <w:pStyle w:val="ListParagraph"/>
        <w:widowControl w:val="0"/>
        <w:numPr>
          <w:ilvl w:val="0"/>
          <w:numId w:val="34"/>
        </w:numPr>
        <w:adjustRightInd w:val="0"/>
        <w:snapToGrid w:val="0"/>
        <w:spacing w:after="0"/>
        <w:contextualSpacing w:val="0"/>
        <w:jc w:val="both"/>
      </w:pPr>
      <w:r>
        <w:t xml:space="preserve">Less frequent monitoring </w:t>
      </w:r>
      <w:r>
        <w:rPr>
          <w:rFonts w:hint="eastAsia"/>
        </w:rPr>
        <w:t>of PDCCH</w:t>
      </w:r>
    </w:p>
    <w:p w:rsidR="000C2B2B" w:rsidRDefault="000C2B2B" w:rsidP="000F1A1B">
      <w:pPr>
        <w:pStyle w:val="ListParagraph"/>
        <w:widowControl w:val="0"/>
        <w:numPr>
          <w:ilvl w:val="1"/>
          <w:numId w:val="35"/>
        </w:numPr>
        <w:adjustRightInd w:val="0"/>
        <w:snapToGrid w:val="0"/>
        <w:spacing w:after="0"/>
        <w:contextualSpacing w:val="0"/>
        <w:jc w:val="both"/>
      </w:pPr>
      <w:r>
        <w:t>Less power consumption for blind decodes</w:t>
      </w:r>
    </w:p>
    <w:p w:rsidR="000C2B2B" w:rsidRDefault="000C2B2B" w:rsidP="000F1A1B">
      <w:pPr>
        <w:pStyle w:val="ListParagraph"/>
        <w:widowControl w:val="0"/>
        <w:numPr>
          <w:ilvl w:val="1"/>
          <w:numId w:val="35"/>
        </w:numPr>
        <w:adjustRightInd w:val="0"/>
        <w:snapToGrid w:val="0"/>
        <w:spacing w:after="0"/>
        <w:contextualSpacing w:val="0"/>
        <w:jc w:val="both"/>
      </w:pPr>
      <w:r>
        <w:t>Less payload size of PDCCH compared to multi-slot scheduling</w:t>
      </w:r>
    </w:p>
    <w:p w:rsidR="000C2B2B" w:rsidRDefault="000C2B2B" w:rsidP="000F1A1B">
      <w:pPr>
        <w:pStyle w:val="ListParagraph"/>
        <w:widowControl w:val="0"/>
        <w:numPr>
          <w:ilvl w:val="1"/>
          <w:numId w:val="35"/>
        </w:numPr>
        <w:adjustRightInd w:val="0"/>
        <w:snapToGrid w:val="0"/>
        <w:spacing w:after="0"/>
        <w:contextualSpacing w:val="0"/>
        <w:jc w:val="both"/>
      </w:pPr>
      <w:r>
        <w:t>Less probability of false/miss-detection of PDCCH</w:t>
      </w:r>
    </w:p>
    <w:p w:rsidR="000C2B2B" w:rsidRPr="00D15E1E" w:rsidRDefault="000C2B2B" w:rsidP="000F1A1B">
      <w:pPr>
        <w:pStyle w:val="ListParagraph"/>
        <w:widowControl w:val="0"/>
        <w:numPr>
          <w:ilvl w:val="0"/>
          <w:numId w:val="34"/>
        </w:numPr>
        <w:adjustRightInd w:val="0"/>
        <w:snapToGrid w:val="0"/>
        <w:spacing w:after="0"/>
        <w:contextualSpacing w:val="0"/>
        <w:jc w:val="both"/>
      </w:pPr>
      <w:r>
        <w:t>Less frequent HARQ-ACK feedback transmission</w:t>
      </w:r>
    </w:p>
    <w:p w:rsidR="000C2B2B" w:rsidRDefault="000C2B2B" w:rsidP="000F1A1B">
      <w:pPr>
        <w:pStyle w:val="ListParagraph"/>
        <w:widowControl w:val="0"/>
        <w:numPr>
          <w:ilvl w:val="1"/>
          <w:numId w:val="36"/>
        </w:numPr>
        <w:adjustRightInd w:val="0"/>
        <w:snapToGrid w:val="0"/>
        <w:spacing w:after="0"/>
        <w:contextualSpacing w:val="0"/>
        <w:jc w:val="both"/>
      </w:pPr>
      <w:r>
        <w:t>Less power consumption for PUCCH transmission</w:t>
      </w:r>
    </w:p>
    <w:p w:rsidR="000C2B2B" w:rsidRDefault="000C2B2B" w:rsidP="000F1A1B">
      <w:pPr>
        <w:pStyle w:val="ListParagraph"/>
        <w:widowControl w:val="0"/>
        <w:numPr>
          <w:ilvl w:val="1"/>
          <w:numId w:val="36"/>
        </w:numPr>
        <w:adjustRightInd w:val="0"/>
        <w:snapToGrid w:val="0"/>
        <w:spacing w:after="0"/>
        <w:contextualSpacing w:val="0"/>
        <w:jc w:val="both"/>
      </w:pPr>
      <w:r>
        <w:t>Smaller payload size of UCI compared to HARQ-ACK multiplexing across multiple slots</w:t>
      </w:r>
    </w:p>
    <w:p w:rsidR="000C2B2B" w:rsidRDefault="000C2B2B" w:rsidP="000F1A1B">
      <w:pPr>
        <w:pStyle w:val="ListParagraph"/>
        <w:widowControl w:val="0"/>
        <w:numPr>
          <w:ilvl w:val="0"/>
          <w:numId w:val="34"/>
        </w:numPr>
        <w:adjustRightInd w:val="0"/>
        <w:snapToGrid w:val="0"/>
        <w:spacing w:after="0"/>
        <w:contextualSpacing w:val="0"/>
        <w:jc w:val="both"/>
      </w:pPr>
      <w:r>
        <w:t xml:space="preserve">Utilize larger TBS in case of </w:t>
      </w:r>
    </w:p>
    <w:p w:rsidR="000C2B2B" w:rsidRDefault="000C2B2B" w:rsidP="000F1A1B">
      <w:pPr>
        <w:pStyle w:val="ListParagraph"/>
        <w:widowControl w:val="0"/>
        <w:numPr>
          <w:ilvl w:val="1"/>
          <w:numId w:val="37"/>
        </w:numPr>
        <w:adjustRightInd w:val="0"/>
        <w:snapToGrid w:val="0"/>
        <w:spacing w:after="0"/>
        <w:contextualSpacing w:val="0"/>
        <w:jc w:val="both"/>
      </w:pPr>
      <w:r>
        <w:t>moderate bandwidth such as 100 MHz (and high rank)</w:t>
      </w:r>
    </w:p>
    <w:p w:rsidR="000C2B2B" w:rsidRDefault="000C2B2B" w:rsidP="000F1A1B">
      <w:pPr>
        <w:pStyle w:val="ListParagraph"/>
        <w:widowControl w:val="0"/>
        <w:numPr>
          <w:ilvl w:val="1"/>
          <w:numId w:val="37"/>
        </w:numPr>
        <w:adjustRightInd w:val="0"/>
        <w:snapToGrid w:val="0"/>
        <w:spacing w:after="0"/>
        <w:contextualSpacing w:val="0"/>
        <w:jc w:val="both"/>
      </w:pPr>
      <w:r>
        <w:t>larges bandwidth with lower rank transmission</w:t>
      </w:r>
    </w:p>
    <w:p w:rsidR="000C2B2B" w:rsidRDefault="000C2B2B" w:rsidP="000F1A1B">
      <w:pPr>
        <w:pStyle w:val="ListParagraph"/>
        <w:widowControl w:val="0"/>
        <w:numPr>
          <w:ilvl w:val="0"/>
          <w:numId w:val="34"/>
        </w:numPr>
        <w:adjustRightInd w:val="0"/>
        <w:snapToGrid w:val="0"/>
        <w:spacing w:after="0"/>
        <w:contextualSpacing w:val="0"/>
        <w:jc w:val="both"/>
      </w:pPr>
      <w:r>
        <w:t>Smaller overhead of control signalling (PDCCH/PUCCH)</w:t>
      </w:r>
    </w:p>
    <w:p w:rsidR="000C2B2B" w:rsidRPr="002D7C8E" w:rsidRDefault="000C2B2B" w:rsidP="00654DC7">
      <w:pPr>
        <w:spacing w:after="0"/>
        <w:jc w:val="both"/>
        <w:rPr>
          <w:b/>
        </w:rPr>
      </w:pPr>
      <w:r w:rsidRPr="002D7C8E">
        <w:rPr>
          <w:b/>
        </w:rPr>
        <w:t>Cons:</w:t>
      </w:r>
    </w:p>
    <w:p w:rsidR="000C2B2B" w:rsidRDefault="000C2B2B" w:rsidP="000F1A1B">
      <w:pPr>
        <w:pStyle w:val="ListParagraph"/>
        <w:widowControl w:val="0"/>
        <w:numPr>
          <w:ilvl w:val="0"/>
          <w:numId w:val="38"/>
        </w:numPr>
        <w:adjustRightInd w:val="0"/>
        <w:snapToGrid w:val="0"/>
        <w:spacing w:after="0"/>
        <w:contextualSpacing w:val="0"/>
        <w:jc w:val="both"/>
      </w:pPr>
      <w:r>
        <w:t>Increased latency compared to slot based scheduling</w:t>
      </w:r>
    </w:p>
    <w:p w:rsidR="000C2B2B" w:rsidRPr="00D15E1E" w:rsidRDefault="000C2B2B" w:rsidP="000F1A1B">
      <w:pPr>
        <w:pStyle w:val="ListParagraph"/>
        <w:widowControl w:val="0"/>
        <w:numPr>
          <w:ilvl w:val="0"/>
          <w:numId w:val="38"/>
        </w:numPr>
        <w:adjustRightInd w:val="0"/>
        <w:snapToGrid w:val="0"/>
        <w:spacing w:after="0"/>
        <w:contextualSpacing w:val="0"/>
        <w:jc w:val="both"/>
      </w:pPr>
      <w:r>
        <w:t>Not applicable for very large bandwidth such as more than 200 MHz and full rank such as eight layers</w:t>
      </w:r>
    </w:p>
    <w:p w:rsidR="000C2B2B" w:rsidRDefault="000C2B2B" w:rsidP="00654DC7">
      <w:pPr>
        <w:spacing w:after="120"/>
        <w:ind w:left="100" w:firstLineChars="50" w:firstLine="100"/>
        <w:jc w:val="both"/>
      </w:pPr>
    </w:p>
    <w:p w:rsidR="000C2B2B" w:rsidRPr="00EB769C" w:rsidRDefault="000C2B2B" w:rsidP="00654DC7">
      <w:pPr>
        <w:spacing w:after="120"/>
        <w:jc w:val="both"/>
      </w:pPr>
      <w:r w:rsidRPr="001B03D3">
        <w:t xml:space="preserve">For simplicity, </w:t>
      </w:r>
      <w:r>
        <w:t xml:space="preserve">it will be acceptable that </w:t>
      </w:r>
      <w:r w:rsidRPr="001B03D3">
        <w:t xml:space="preserve">aggregation </w:t>
      </w:r>
      <w:r>
        <w:t>level (or number of aggregated slots) is</w:t>
      </w:r>
      <w:r w:rsidRPr="001B03D3">
        <w:t xml:space="preserve"> </w:t>
      </w:r>
      <w:r>
        <w:t xml:space="preserve">limited </w:t>
      </w:r>
      <w:r w:rsidR="002B69C2">
        <w:t>to power of two, i.e. {</w:t>
      </w:r>
      <w:r w:rsidR="00F00F4D">
        <w:t xml:space="preserve">1, </w:t>
      </w:r>
      <w:r w:rsidR="002B69C2">
        <w:t>2, 4</w:t>
      </w:r>
      <w:r w:rsidR="00F00F4D">
        <w:t xml:space="preserve"> and 8)</w:t>
      </w:r>
      <w:r w:rsidR="002B69C2">
        <w:t xml:space="preserve">. In addition, the </w:t>
      </w:r>
      <w:r w:rsidRPr="001B03D3">
        <w:t xml:space="preserve">boundaries of aggregated slots </w:t>
      </w:r>
      <w:r>
        <w:t>c</w:t>
      </w:r>
      <w:r w:rsidRPr="001B03D3">
        <w:t xml:space="preserve">ould </w:t>
      </w:r>
      <w:r>
        <w:t xml:space="preserve">be </w:t>
      </w:r>
      <w:r w:rsidRPr="001B03D3">
        <w:t>align</w:t>
      </w:r>
      <w:r>
        <w:t>ed</w:t>
      </w:r>
      <w:r w:rsidRPr="001B03D3">
        <w:t xml:space="preserve"> with slot boundary of longer slot duration, as shown as arrows in Figure </w:t>
      </w:r>
      <w:r w:rsidR="002B69C2">
        <w:t>2</w:t>
      </w:r>
      <w:r w:rsidRPr="001B03D3">
        <w:t>.</w:t>
      </w:r>
    </w:p>
    <w:p w:rsidR="000C2B2B" w:rsidRPr="00212F6F" w:rsidRDefault="000C2B2B" w:rsidP="00654DC7">
      <w:pPr>
        <w:spacing w:after="120"/>
        <w:ind w:firstLineChars="50" w:firstLine="100"/>
        <w:jc w:val="both"/>
      </w:pPr>
      <w:r w:rsidRPr="00232A7E">
        <w:rPr>
          <w:noProof/>
          <w:lang w:eastAsia="en-GB"/>
        </w:rPr>
        <w:drawing>
          <wp:inline distT="0" distB="0" distL="0" distR="0" wp14:anchorId="0120F756" wp14:editId="68BD601A">
            <wp:extent cx="6120130" cy="915699"/>
            <wp:effectExtent l="0" t="0" r="0" b="0"/>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6120130" cy="915699"/>
                    </a:xfrm>
                    <a:prstGeom prst="rect">
                      <a:avLst/>
                    </a:prstGeom>
                    <a:noFill/>
                    <a:ln>
                      <a:noFill/>
                    </a:ln>
                  </pic:spPr>
                </pic:pic>
              </a:graphicData>
            </a:graphic>
          </wp:inline>
        </w:drawing>
      </w:r>
    </w:p>
    <w:p w:rsidR="000C2B2B" w:rsidRPr="00940363" w:rsidRDefault="00940363" w:rsidP="00940363">
      <w:pPr>
        <w:spacing w:after="120"/>
        <w:ind w:left="840" w:firstLineChars="50" w:firstLine="100"/>
        <w:jc w:val="both"/>
        <w:rPr>
          <w:b/>
        </w:rPr>
      </w:pPr>
      <w:r>
        <w:rPr>
          <w:b/>
        </w:rPr>
        <w:t xml:space="preserve">        </w:t>
      </w:r>
      <w:r w:rsidR="000C2B2B" w:rsidRPr="00940363">
        <w:rPr>
          <w:rFonts w:hint="eastAsia"/>
          <w:b/>
        </w:rPr>
        <w:t xml:space="preserve">Figure </w:t>
      </w:r>
      <w:r w:rsidR="002B69C2" w:rsidRPr="00940363">
        <w:rPr>
          <w:b/>
        </w:rPr>
        <w:t>2</w:t>
      </w:r>
      <w:r w:rsidR="000C2B2B" w:rsidRPr="00940363">
        <w:rPr>
          <w:rFonts w:hint="eastAsia"/>
          <w:b/>
        </w:rPr>
        <w:t>: slot aggregation</w:t>
      </w:r>
      <w:r w:rsidR="000C2B2B" w:rsidRPr="00940363">
        <w:rPr>
          <w:b/>
        </w:rPr>
        <w:t xml:space="preserve"> aligned with a slot of lower subcarrier spacing</w:t>
      </w:r>
    </w:p>
    <w:p w:rsidR="000C2B2B" w:rsidRDefault="000C2B2B" w:rsidP="00654DC7">
      <w:pPr>
        <w:spacing w:after="120"/>
        <w:ind w:firstLineChars="50" w:firstLine="100"/>
        <w:jc w:val="both"/>
      </w:pPr>
      <w:r>
        <w:lastRenderedPageBreak/>
        <w:t>According to the discussion above, we consider there is a benefit to map a single CW to aggregated slot</w:t>
      </w:r>
      <w:r w:rsidR="002B69C2">
        <w:t>s</w:t>
      </w:r>
      <w:r>
        <w:t>.</w:t>
      </w:r>
    </w:p>
    <w:p w:rsidR="000C2B2B" w:rsidRPr="002B69C2" w:rsidRDefault="000C2B2B" w:rsidP="00654DC7">
      <w:pPr>
        <w:spacing w:after="120"/>
        <w:ind w:firstLineChars="50" w:firstLine="100"/>
        <w:jc w:val="both"/>
        <w:rPr>
          <w:b/>
          <w:u w:val="single"/>
        </w:rPr>
      </w:pPr>
      <w:r w:rsidRPr="00940363">
        <w:rPr>
          <w:b/>
        </w:rPr>
        <w:t>Proposal</w:t>
      </w:r>
      <w:r w:rsidR="002B69C2" w:rsidRPr="00940363">
        <w:rPr>
          <w:b/>
        </w:rPr>
        <w:t xml:space="preserve"> </w:t>
      </w:r>
      <w:r w:rsidR="00FA766F">
        <w:rPr>
          <w:b/>
        </w:rPr>
        <w:t>7</w:t>
      </w:r>
      <w:r w:rsidRPr="00940363">
        <w:rPr>
          <w:b/>
        </w:rPr>
        <w:t>:</w:t>
      </w:r>
      <w:r w:rsidR="002B69C2" w:rsidRPr="002B69C2">
        <w:rPr>
          <w:b/>
        </w:rPr>
        <w:t xml:space="preserve"> </w:t>
      </w:r>
      <w:r>
        <w:t>Support CW mapping to aggregated slots at leas</w:t>
      </w:r>
      <w:r w:rsidR="00A93F5E">
        <w:t>t</w:t>
      </w:r>
      <w:r>
        <w:t xml:space="preserve"> up to the same duration as 60 kHz slot duration.</w:t>
      </w:r>
    </w:p>
    <w:p w:rsidR="000C2B2B" w:rsidRDefault="000C2B2B" w:rsidP="00654DC7">
      <w:pPr>
        <w:spacing w:after="120"/>
        <w:ind w:firstLineChars="50" w:firstLine="100"/>
        <w:jc w:val="both"/>
      </w:pPr>
    </w:p>
    <w:p w:rsidR="002B69C2" w:rsidRDefault="002B69C2" w:rsidP="00654DC7">
      <w:pPr>
        <w:spacing w:after="120"/>
        <w:jc w:val="both"/>
      </w:pPr>
      <w:r>
        <w:t xml:space="preserve">Furthermore, in RAN1#90, the following agreement was reached </w:t>
      </w:r>
      <w:r w:rsidR="00C24590">
        <w:t xml:space="preserve">for </w:t>
      </w:r>
      <w:r>
        <w:t>TBS determination:</w:t>
      </w:r>
    </w:p>
    <w:p w:rsidR="000C2B2B" w:rsidRDefault="000C2B2B" w:rsidP="00654DC7">
      <w:pPr>
        <w:spacing w:after="120"/>
        <w:jc w:val="both"/>
        <w:rPr>
          <w:b/>
          <w:u w:val="single"/>
        </w:rPr>
      </w:pPr>
      <w:r>
        <w:rPr>
          <w:b/>
          <w:highlight w:val="green"/>
          <w:u w:val="single"/>
        </w:rPr>
        <w:t>Agreements:</w:t>
      </w:r>
    </w:p>
    <w:p w:rsidR="000C2B2B" w:rsidRDefault="000C2B2B" w:rsidP="000F1A1B">
      <w:pPr>
        <w:numPr>
          <w:ilvl w:val="0"/>
          <w:numId w:val="39"/>
        </w:numPr>
        <w:tabs>
          <w:tab w:val="left" w:pos="720"/>
          <w:tab w:val="left" w:pos="1440"/>
        </w:tabs>
        <w:spacing w:after="120"/>
        <w:jc w:val="both"/>
      </w:pPr>
      <w:r>
        <w:t>RAN1 strives for finding TBS determination by using a formula</w:t>
      </w:r>
    </w:p>
    <w:p w:rsidR="000C2B2B" w:rsidRDefault="000C2B2B" w:rsidP="000F1A1B">
      <w:pPr>
        <w:numPr>
          <w:ilvl w:val="1"/>
          <w:numId w:val="40"/>
        </w:numPr>
        <w:tabs>
          <w:tab w:val="left" w:pos="720"/>
          <w:tab w:val="left" w:pos="1440"/>
        </w:tabs>
        <w:spacing w:after="120"/>
        <w:jc w:val="both"/>
      </w:pPr>
      <w:r>
        <w:t>The formula has following as parameters:</w:t>
      </w:r>
    </w:p>
    <w:p w:rsidR="000C2B2B" w:rsidRDefault="000C2B2B" w:rsidP="000F1A1B">
      <w:pPr>
        <w:numPr>
          <w:ilvl w:val="2"/>
          <w:numId w:val="10"/>
        </w:numPr>
        <w:tabs>
          <w:tab w:val="left" w:pos="720"/>
          <w:tab w:val="left" w:pos="1440"/>
        </w:tabs>
        <w:spacing w:after="120"/>
        <w:jc w:val="both"/>
      </w:pPr>
      <w:r>
        <w:t>The number of layers the codeword is mapped onto</w:t>
      </w:r>
    </w:p>
    <w:p w:rsidR="000C2B2B" w:rsidRDefault="000C2B2B" w:rsidP="000F1A1B">
      <w:pPr>
        <w:numPr>
          <w:ilvl w:val="2"/>
          <w:numId w:val="10"/>
        </w:numPr>
        <w:tabs>
          <w:tab w:val="left" w:pos="720"/>
          <w:tab w:val="left" w:pos="1440"/>
        </w:tabs>
        <w:spacing w:after="120"/>
        <w:jc w:val="both"/>
      </w:pPr>
      <w:r>
        <w:t>Time/frequency resource the PDSCH/PUSCH is scheduled</w:t>
      </w:r>
    </w:p>
    <w:p w:rsidR="000C2B2B" w:rsidRDefault="000C2B2B" w:rsidP="000F1A1B">
      <w:pPr>
        <w:numPr>
          <w:ilvl w:val="3"/>
          <w:numId w:val="41"/>
        </w:numPr>
        <w:tabs>
          <w:tab w:val="left" w:pos="720"/>
          <w:tab w:val="left" w:pos="1440"/>
        </w:tabs>
        <w:spacing w:after="120"/>
        <w:jc w:val="both"/>
      </w:pPr>
      <w:r>
        <w:t>Opt.1: The total number of REs available for the PDSCH/PUSCH</w:t>
      </w:r>
    </w:p>
    <w:p w:rsidR="000C2B2B" w:rsidRDefault="000C2B2B" w:rsidP="000F1A1B">
      <w:pPr>
        <w:numPr>
          <w:ilvl w:val="3"/>
          <w:numId w:val="41"/>
        </w:numPr>
        <w:tabs>
          <w:tab w:val="left" w:pos="720"/>
          <w:tab w:val="left" w:pos="1440"/>
        </w:tabs>
        <w:spacing w:after="120"/>
        <w:jc w:val="both"/>
      </w:pPr>
      <w:r>
        <w:t>Opt.2: Reference number of REs per slot/mini-slot per PRB and the number of PRB(s) for carrying the PDSCH/PUSCH</w:t>
      </w:r>
    </w:p>
    <w:p w:rsidR="000C2B2B" w:rsidRDefault="000C2B2B" w:rsidP="000F1A1B">
      <w:pPr>
        <w:numPr>
          <w:ilvl w:val="4"/>
          <w:numId w:val="42"/>
        </w:numPr>
        <w:tabs>
          <w:tab w:val="left" w:pos="720"/>
          <w:tab w:val="left" w:pos="1440"/>
        </w:tabs>
        <w:spacing w:after="120"/>
        <w:jc w:val="both"/>
      </w:pPr>
      <w:r>
        <w:t>FFS: Details of reference number</w:t>
      </w:r>
    </w:p>
    <w:p w:rsidR="000C2B2B" w:rsidRDefault="000C2B2B" w:rsidP="000F1A1B">
      <w:pPr>
        <w:numPr>
          <w:ilvl w:val="4"/>
          <w:numId w:val="42"/>
        </w:numPr>
        <w:tabs>
          <w:tab w:val="left" w:pos="720"/>
          <w:tab w:val="left" w:pos="1440"/>
        </w:tabs>
        <w:spacing w:after="120"/>
        <w:jc w:val="both"/>
      </w:pPr>
      <w:r>
        <w:t>FFS: for the case of more than one slot</w:t>
      </w:r>
    </w:p>
    <w:p w:rsidR="000C2B2B" w:rsidRDefault="000C2B2B" w:rsidP="000F1A1B">
      <w:pPr>
        <w:numPr>
          <w:ilvl w:val="2"/>
          <w:numId w:val="10"/>
        </w:numPr>
        <w:tabs>
          <w:tab w:val="left" w:pos="720"/>
          <w:tab w:val="left" w:pos="1440"/>
        </w:tabs>
        <w:spacing w:after="120"/>
        <w:jc w:val="both"/>
      </w:pPr>
      <w:r>
        <w:t>Modulation order</w:t>
      </w:r>
    </w:p>
    <w:p w:rsidR="000C2B2B" w:rsidRDefault="000C2B2B" w:rsidP="000F1A1B">
      <w:pPr>
        <w:numPr>
          <w:ilvl w:val="2"/>
          <w:numId w:val="10"/>
        </w:numPr>
        <w:tabs>
          <w:tab w:val="left" w:pos="720"/>
          <w:tab w:val="left" w:pos="1440"/>
        </w:tabs>
        <w:spacing w:after="120"/>
        <w:jc w:val="both"/>
      </w:pPr>
      <w:r>
        <w:t>Coding rate</w:t>
      </w:r>
    </w:p>
    <w:p w:rsidR="00C24590" w:rsidRDefault="00C24590" w:rsidP="00654DC7">
      <w:pPr>
        <w:tabs>
          <w:tab w:val="left" w:pos="720"/>
          <w:tab w:val="left" w:pos="1440"/>
        </w:tabs>
        <w:spacing w:after="120"/>
        <w:jc w:val="both"/>
      </w:pPr>
    </w:p>
    <w:p w:rsidR="000C2B2B" w:rsidRDefault="00C24590" w:rsidP="00654DC7">
      <w:pPr>
        <w:tabs>
          <w:tab w:val="left" w:pos="720"/>
          <w:tab w:val="left" w:pos="1440"/>
        </w:tabs>
        <w:spacing w:after="120"/>
        <w:jc w:val="both"/>
      </w:pPr>
      <w:r>
        <w:t>Therefore, for t</w:t>
      </w:r>
      <w:r w:rsidR="000C2B2B">
        <w:t>he second FFS point of option 2</w:t>
      </w:r>
      <w:r>
        <w:t xml:space="preserve"> “FFS: for the case of more than one slot”, </w:t>
      </w:r>
      <w:r w:rsidR="000C2B2B">
        <w:t>we propose the following for simplicity</w:t>
      </w:r>
      <w:r>
        <w:t>.</w:t>
      </w:r>
    </w:p>
    <w:p w:rsidR="000C2B2B" w:rsidRPr="008B1AC0" w:rsidRDefault="000C2B2B" w:rsidP="00654DC7">
      <w:pPr>
        <w:spacing w:after="120"/>
        <w:jc w:val="both"/>
        <w:rPr>
          <w:b/>
          <w:lang w:val="en-US"/>
        </w:rPr>
      </w:pPr>
      <w:r w:rsidRPr="00147327">
        <w:rPr>
          <w:b/>
        </w:rPr>
        <w:t>Proposal</w:t>
      </w:r>
      <w:r w:rsidR="00C24590" w:rsidRPr="00147327">
        <w:rPr>
          <w:b/>
        </w:rPr>
        <w:t xml:space="preserve"> </w:t>
      </w:r>
      <w:r w:rsidR="00FA766F" w:rsidRPr="00147327">
        <w:rPr>
          <w:b/>
        </w:rPr>
        <w:t>8</w:t>
      </w:r>
      <w:r w:rsidRPr="00147327">
        <w:rPr>
          <w:b/>
        </w:rPr>
        <w:t>:</w:t>
      </w:r>
      <w:r w:rsidR="00C24590" w:rsidRPr="00147327">
        <w:rPr>
          <w:b/>
        </w:rPr>
        <w:t xml:space="preserve"> </w:t>
      </w:r>
      <w:r w:rsidR="001412B4" w:rsidRPr="00147327">
        <w:rPr>
          <w:b/>
        </w:rPr>
        <w:t xml:space="preserve">The </w:t>
      </w:r>
      <w:r w:rsidRPr="00147327">
        <w:rPr>
          <w:b/>
        </w:rPr>
        <w:t xml:space="preserve">TBS </w:t>
      </w:r>
      <w:r w:rsidR="001412B4" w:rsidRPr="00147327">
        <w:rPr>
          <w:b/>
        </w:rPr>
        <w:t xml:space="preserve">determination </w:t>
      </w:r>
      <w:r w:rsidRPr="00147327">
        <w:rPr>
          <w:b/>
        </w:rPr>
        <w:t xml:space="preserve">for the case of more than one slot, reference number </w:t>
      </w:r>
      <w:r w:rsidR="00EC7C4B" w:rsidRPr="00147327">
        <w:rPr>
          <w:b/>
        </w:rPr>
        <w:t xml:space="preserve">of REs per aggregated slots </w:t>
      </w:r>
      <w:r w:rsidRPr="00147327">
        <w:rPr>
          <w:b/>
        </w:rPr>
        <w:t xml:space="preserve">is </w:t>
      </w:r>
      <w:r w:rsidR="001412B4" w:rsidRPr="00147327">
        <w:rPr>
          <w:b/>
        </w:rPr>
        <w:t>derived</w:t>
      </w:r>
      <w:r w:rsidRPr="00147327">
        <w:rPr>
          <w:b/>
        </w:rPr>
        <w:t xml:space="preserve"> </w:t>
      </w:r>
      <w:r w:rsidR="001412B4" w:rsidRPr="00147327">
        <w:rPr>
          <w:b/>
        </w:rPr>
        <w:t xml:space="preserve">from </w:t>
      </w:r>
      <w:r w:rsidRPr="00147327">
        <w:rPr>
          <w:b/>
        </w:rPr>
        <w:t xml:space="preserve">the number of slots </w:t>
      </w:r>
      <w:r w:rsidR="001412B4" w:rsidRPr="00147327">
        <w:rPr>
          <w:b/>
          <w:i/>
        </w:rPr>
        <w:t>times</w:t>
      </w:r>
      <w:r w:rsidRPr="00147327">
        <w:rPr>
          <w:b/>
        </w:rPr>
        <w:t xml:space="preserve"> reference number </w:t>
      </w:r>
      <w:r w:rsidR="001412B4" w:rsidRPr="00147327">
        <w:rPr>
          <w:b/>
        </w:rPr>
        <w:t>of</w:t>
      </w:r>
      <w:r w:rsidRPr="00147327">
        <w:rPr>
          <w:b/>
        </w:rPr>
        <w:t xml:space="preserve"> a slot</w:t>
      </w:r>
      <w:r w:rsidR="00C24590" w:rsidRPr="00147327">
        <w:rPr>
          <w:b/>
        </w:rPr>
        <w:t>.</w:t>
      </w:r>
    </w:p>
    <w:p w:rsidR="00E81FD3" w:rsidRPr="007855D1" w:rsidRDefault="00E81FD3" w:rsidP="006101EC">
      <w:pPr>
        <w:overflowPunct w:val="0"/>
        <w:autoSpaceDE w:val="0"/>
        <w:autoSpaceDN w:val="0"/>
        <w:adjustRightInd w:val="0"/>
        <w:spacing w:afterLines="50" w:after="120"/>
        <w:jc w:val="both"/>
        <w:textAlignment w:val="baseline"/>
        <w:rPr>
          <w:b/>
          <w:sz w:val="22"/>
          <w:szCs w:val="22"/>
        </w:rPr>
      </w:pPr>
    </w:p>
    <w:p w:rsidR="001302AA" w:rsidRPr="008317B3" w:rsidRDefault="001302AA" w:rsidP="001302AA">
      <w:pPr>
        <w:pStyle w:val="Style1"/>
        <w:rPr>
          <w:sz w:val="24"/>
          <w:szCs w:val="24"/>
        </w:rPr>
      </w:pPr>
      <w:r w:rsidRPr="008317B3">
        <w:rPr>
          <w:sz w:val="24"/>
          <w:szCs w:val="24"/>
        </w:rPr>
        <w:t>Conclusion</w:t>
      </w:r>
    </w:p>
    <w:p w:rsidR="0090341E" w:rsidRPr="0060198E" w:rsidRDefault="00BC78B1" w:rsidP="009F6869">
      <w:pPr>
        <w:overflowPunct w:val="0"/>
        <w:autoSpaceDE w:val="0"/>
        <w:autoSpaceDN w:val="0"/>
        <w:adjustRightInd w:val="0"/>
        <w:spacing w:afterLines="50" w:after="120"/>
        <w:jc w:val="both"/>
        <w:textAlignment w:val="baseline"/>
      </w:pPr>
      <w:r w:rsidRPr="0060198E">
        <w:t xml:space="preserve">In this contribution, we </w:t>
      </w:r>
      <w:r w:rsidR="001D4719" w:rsidRPr="0060198E">
        <w:t xml:space="preserve">have </w:t>
      </w:r>
      <w:r w:rsidRPr="0060198E">
        <w:t>provide</w:t>
      </w:r>
      <w:r w:rsidR="001D4719" w:rsidRPr="0060198E">
        <w:t>d</w:t>
      </w:r>
      <w:r w:rsidRPr="0060198E">
        <w:t xml:space="preserve"> </w:t>
      </w:r>
      <w:r w:rsidR="00257C21" w:rsidRPr="0060198E">
        <w:t xml:space="preserve">some </w:t>
      </w:r>
      <w:r w:rsidRPr="0060198E">
        <w:t xml:space="preserve">details of the </w:t>
      </w:r>
      <w:r w:rsidR="00A279D6" w:rsidRPr="00BD2C35">
        <w:t xml:space="preserve">frequency-domain and time-domain resource allocation (RA) schemes </w:t>
      </w:r>
      <w:r w:rsidR="005933C5">
        <w:t xml:space="preserve">as well as TB mapping to single and aggregated slots </w:t>
      </w:r>
      <w:r w:rsidR="00323846">
        <w:t>for NR, and w</w:t>
      </w:r>
      <w:r w:rsidR="00B72B3C" w:rsidRPr="0060198E">
        <w:t>e have the following proposal</w:t>
      </w:r>
      <w:r w:rsidR="00815EEE" w:rsidRPr="0060198E">
        <w:t>s</w:t>
      </w:r>
      <w:r w:rsidR="00254F08" w:rsidRPr="0060198E">
        <w:t>:</w:t>
      </w:r>
    </w:p>
    <w:p w:rsidR="00F84E60" w:rsidRPr="00735D28" w:rsidRDefault="00F84E60" w:rsidP="00F84E60">
      <w:pPr>
        <w:overflowPunct w:val="0"/>
        <w:autoSpaceDE w:val="0"/>
        <w:autoSpaceDN w:val="0"/>
        <w:adjustRightInd w:val="0"/>
        <w:spacing w:afterLines="50" w:after="120"/>
        <w:jc w:val="both"/>
        <w:textAlignment w:val="baseline"/>
        <w:rPr>
          <w:b/>
          <w:lang w:val="en-US" w:eastAsia="ja-JP"/>
        </w:rPr>
      </w:pPr>
      <w:r w:rsidRPr="005955FA">
        <w:rPr>
          <w:b/>
          <w:lang w:val="en-US" w:eastAsia="ja-JP"/>
        </w:rPr>
        <w:t xml:space="preserve">Proposal 1: </w:t>
      </w:r>
      <w:r w:rsidRPr="005955FA">
        <w:rPr>
          <w:b/>
          <w:bCs/>
          <w:lang w:eastAsia="zh-CN"/>
        </w:rPr>
        <w:t>For DL/UL RA with Bit-map scheme (</w:t>
      </w:r>
      <w:r w:rsidRPr="005955FA">
        <w:rPr>
          <w:b/>
          <w:lang w:eastAsia="ja-JP"/>
        </w:rPr>
        <w:t>PDSCH/PUSCH with CP-OFDM waveform),</w:t>
      </w:r>
      <w:r w:rsidRPr="005955FA">
        <w:rPr>
          <w:b/>
          <w:bCs/>
          <w:lang w:eastAsia="zh-CN"/>
        </w:rPr>
        <w:t xml:space="preserve"> f</w:t>
      </w:r>
      <w:r w:rsidRPr="005955FA">
        <w:rPr>
          <w:b/>
          <w:lang w:val="en-US" w:eastAsia="ja-JP"/>
        </w:rPr>
        <w:t>or a given bandwidth part size with a subcarrier spacing (SCS), the maximum RBG size (</w:t>
      </w:r>
      <w:r w:rsidRPr="005955FA">
        <w:rPr>
          <w:b/>
          <w:position w:val="-12"/>
        </w:rPr>
        <w:object w:dxaOrig="440" w:dyaOrig="380">
          <v:shape id="_x0000_i1103" type="#_x0000_t75" style="width:21.95pt;height:19.65pt" o:ole="">
            <v:imagedata r:id="rId8" o:title=""/>
          </v:shape>
          <o:OLEObject Type="Embed" ProgID="Equation.3" ShapeID="_x0000_i1103" DrawAspect="Content" ObjectID="_1566655866" r:id="rId119"/>
        </w:object>
      </w:r>
      <w:r w:rsidRPr="005955FA">
        <w:rPr>
          <w:b/>
        </w:rPr>
        <w:t xml:space="preserve">) </w:t>
      </w:r>
      <w:r w:rsidRPr="005955FA">
        <w:rPr>
          <w:b/>
          <w:lang w:val="en-US" w:eastAsia="ja-JP"/>
        </w:rPr>
        <w:t xml:space="preserve">should be given by Table </w:t>
      </w:r>
      <w:r>
        <w:rPr>
          <w:b/>
          <w:lang w:val="en-US" w:eastAsia="ja-JP"/>
        </w:rPr>
        <w:t>1</w:t>
      </w:r>
      <w:r w:rsidRPr="005955FA">
        <w:rPr>
          <w:b/>
        </w:rPr>
        <w:t>.</w:t>
      </w:r>
    </w:p>
    <w:p w:rsidR="00147327" w:rsidRPr="006C2B16" w:rsidRDefault="00147327" w:rsidP="00147327">
      <w:pPr>
        <w:overflowPunct w:val="0"/>
        <w:autoSpaceDE w:val="0"/>
        <w:autoSpaceDN w:val="0"/>
        <w:adjustRightInd w:val="0"/>
        <w:spacing w:afterLines="50" w:after="120"/>
        <w:jc w:val="both"/>
        <w:textAlignment w:val="baseline"/>
        <w:rPr>
          <w:b/>
        </w:rPr>
      </w:pPr>
      <w:r w:rsidRPr="006C2B16">
        <w:rPr>
          <w:b/>
        </w:rPr>
        <w:t xml:space="preserve">Table </w:t>
      </w:r>
      <w:r>
        <w:rPr>
          <w:b/>
        </w:rPr>
        <w:t>1</w:t>
      </w:r>
      <w:r w:rsidRPr="006C2B16">
        <w:rPr>
          <w:b/>
        </w:rPr>
        <w:t>. Maximum RBG size for different bandwidth part sizes</w:t>
      </w:r>
      <w:r>
        <w:rPr>
          <w:b/>
        </w:rPr>
        <w:t xml:space="preserve"> and the total signalling overhead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1410"/>
        <w:gridCol w:w="1425"/>
        <w:gridCol w:w="1859"/>
        <w:gridCol w:w="2051"/>
        <w:gridCol w:w="1554"/>
      </w:tblGrid>
      <w:tr w:rsidR="00147327" w:rsidRPr="006C2B16" w:rsidTr="00413CA0">
        <w:trPr>
          <w:jc w:val="center"/>
        </w:trPr>
        <w:tc>
          <w:tcPr>
            <w:tcW w:w="1330" w:type="dxa"/>
            <w:tcBorders>
              <w:bottom w:val="single" w:sz="4" w:space="0" w:color="FFFFFF"/>
            </w:tcBorders>
            <w:shd w:val="clear" w:color="auto" w:fill="E0E0E0"/>
          </w:tcPr>
          <w:p w:rsidR="00147327" w:rsidRPr="003D41BF" w:rsidRDefault="00147327" w:rsidP="00413CA0">
            <w:pPr>
              <w:pStyle w:val="TAH"/>
              <w:rPr>
                <w:rFonts w:ascii="Times New Roman" w:hAnsi="Times New Roman"/>
                <w:szCs w:val="18"/>
                <w:lang w:val="de-DE"/>
              </w:rPr>
            </w:pPr>
            <w:r w:rsidRPr="003D41BF">
              <w:rPr>
                <w:rFonts w:ascii="Times New Roman" w:hAnsi="Times New Roman"/>
                <w:szCs w:val="18"/>
                <w:lang w:val="de-DE"/>
              </w:rPr>
              <w:t>System Bandwidth/ Bandwidth Part size (</w:t>
            </w:r>
            <w:r w:rsidRPr="003D41BF">
              <w:rPr>
                <w:rFonts w:ascii="Times New Roman" w:hAnsi="Times New Roman"/>
                <w:position w:val="-10"/>
                <w:szCs w:val="18"/>
              </w:rPr>
              <w:object w:dxaOrig="480" w:dyaOrig="360">
                <v:shape id="_x0000_i1104" type="#_x0000_t75" style="width:23.5pt;height:17.7pt" o:ole="">
                  <v:imagedata r:id="rId21" o:title=""/>
                </v:shape>
                <o:OLEObject Type="Embed" ProgID="Equation.3" ShapeID="_x0000_i1104" DrawAspect="Content" ObjectID="_1566655867" r:id="rId120"/>
              </w:object>
            </w:r>
            <w:r w:rsidRPr="003D41BF">
              <w:rPr>
                <w:rFonts w:ascii="Times New Roman" w:hAnsi="Times New Roman"/>
                <w:szCs w:val="18"/>
              </w:rPr>
              <w:t>)</w:t>
            </w:r>
          </w:p>
        </w:tc>
        <w:tc>
          <w:tcPr>
            <w:tcW w:w="1410" w:type="dxa"/>
            <w:tcBorders>
              <w:bottom w:val="single" w:sz="4" w:space="0" w:color="FFFFFF"/>
            </w:tcBorders>
            <w:shd w:val="clear" w:color="auto" w:fill="E0E0E0"/>
          </w:tcPr>
          <w:p w:rsidR="00147327" w:rsidRPr="003D41BF" w:rsidRDefault="00147327" w:rsidP="00413CA0">
            <w:pPr>
              <w:pStyle w:val="TAH"/>
              <w:rPr>
                <w:rFonts w:ascii="Times New Roman" w:hAnsi="Times New Roman"/>
                <w:szCs w:val="18"/>
                <w:lang w:val="de-DE"/>
              </w:rPr>
            </w:pPr>
            <w:r w:rsidRPr="003D41BF">
              <w:rPr>
                <w:rFonts w:ascii="Times New Roman" w:hAnsi="Times New Roman"/>
                <w:szCs w:val="18"/>
                <w:lang w:val="de-DE"/>
              </w:rPr>
              <w:t xml:space="preserve">Max RBG Size </w:t>
            </w:r>
            <w:r w:rsidRPr="003D41BF">
              <w:rPr>
                <w:rFonts w:ascii="Times New Roman" w:hAnsi="Times New Roman"/>
                <w:szCs w:val="18"/>
              </w:rPr>
              <w:t>(</w:t>
            </w:r>
            <w:r w:rsidRPr="003D41BF">
              <w:rPr>
                <w:rFonts w:ascii="Times New Roman" w:hAnsi="Times New Roman"/>
                <w:position w:val="-12"/>
                <w:szCs w:val="18"/>
              </w:rPr>
              <w:object w:dxaOrig="440" w:dyaOrig="380">
                <v:shape id="_x0000_i1105" type="#_x0000_t75" style="width:21.95pt;height:20pt" o:ole="">
                  <v:imagedata r:id="rId8" o:title=""/>
                </v:shape>
                <o:OLEObject Type="Embed" ProgID="Equation.3" ShapeID="_x0000_i1105" DrawAspect="Content" ObjectID="_1566655868" r:id="rId121"/>
              </w:object>
            </w:r>
            <w:r w:rsidRPr="003D41BF">
              <w:rPr>
                <w:rFonts w:ascii="Times New Roman" w:hAnsi="Times New Roman"/>
                <w:szCs w:val="18"/>
              </w:rPr>
              <w:t>)</w:t>
            </w:r>
          </w:p>
        </w:tc>
        <w:tc>
          <w:tcPr>
            <w:tcW w:w="1425" w:type="dxa"/>
            <w:tcBorders>
              <w:bottom w:val="single" w:sz="4" w:space="0" w:color="FFFFFF"/>
            </w:tcBorders>
            <w:shd w:val="clear" w:color="auto" w:fill="E0E0E0"/>
          </w:tcPr>
          <w:p w:rsidR="00147327" w:rsidRPr="003D41BF" w:rsidRDefault="00147327" w:rsidP="00413CA0">
            <w:pPr>
              <w:pStyle w:val="TAH"/>
              <w:rPr>
                <w:rFonts w:ascii="Times New Roman" w:hAnsi="Times New Roman"/>
                <w:szCs w:val="18"/>
                <w:lang w:val="de-DE"/>
              </w:rPr>
            </w:pPr>
            <w:r w:rsidRPr="003D41BF">
              <w:rPr>
                <w:rFonts w:ascii="Times New Roman" w:hAnsi="Times New Roman"/>
                <w:szCs w:val="18"/>
                <w:lang w:val="de-DE"/>
              </w:rPr>
              <w:t>Supported RBG sizes for dynamic switching</w:t>
            </w:r>
          </w:p>
        </w:tc>
        <w:tc>
          <w:tcPr>
            <w:tcW w:w="1859" w:type="dxa"/>
            <w:tcBorders>
              <w:bottom w:val="single" w:sz="4" w:space="0" w:color="FFFFFF"/>
            </w:tcBorders>
            <w:shd w:val="clear" w:color="auto" w:fill="E0E0E0"/>
          </w:tcPr>
          <w:p w:rsidR="00147327" w:rsidRPr="003D41BF" w:rsidRDefault="00147327" w:rsidP="00413CA0">
            <w:pPr>
              <w:pStyle w:val="TAH"/>
              <w:rPr>
                <w:rFonts w:ascii="Times New Roman" w:hAnsi="Times New Roman"/>
                <w:szCs w:val="18"/>
                <w:lang w:val="de-DE"/>
              </w:rPr>
            </w:pPr>
            <w:r w:rsidRPr="003D41BF">
              <w:rPr>
                <w:rFonts w:ascii="Times New Roman" w:hAnsi="Times New Roman"/>
                <w:szCs w:val="18"/>
                <w:lang w:val="de-DE"/>
              </w:rPr>
              <w:t xml:space="preserve">Header </w:t>
            </w:r>
          </w:p>
          <w:p w:rsidR="00147327" w:rsidRPr="003D41BF" w:rsidRDefault="00147327" w:rsidP="00413CA0">
            <w:pPr>
              <w:pStyle w:val="TAH"/>
              <w:rPr>
                <w:rFonts w:ascii="Times New Roman" w:hAnsi="Times New Roman"/>
                <w:szCs w:val="18"/>
                <w:lang w:val="de-DE"/>
              </w:rPr>
            </w:pPr>
            <w:r w:rsidRPr="003D41BF">
              <w:rPr>
                <w:rFonts w:ascii="Times New Roman" w:hAnsi="Times New Roman"/>
                <w:szCs w:val="18"/>
                <w:lang w:val="de-DE"/>
              </w:rPr>
              <w:t>signalling overhead</w:t>
            </w:r>
          </w:p>
          <w:p w:rsidR="00147327" w:rsidRPr="003D41BF" w:rsidRDefault="00147327" w:rsidP="00413CA0">
            <w:pPr>
              <w:pStyle w:val="TAH"/>
              <w:rPr>
                <w:rFonts w:ascii="Times New Roman" w:hAnsi="Times New Roman"/>
                <w:szCs w:val="18"/>
                <w:lang w:val="de-DE"/>
              </w:rPr>
            </w:pPr>
            <w:r w:rsidRPr="003D41BF">
              <w:rPr>
                <w:rFonts w:ascii="Times New Roman" w:hAnsi="Times New Roman"/>
                <w:b w:val="0"/>
                <w:position w:val="-16"/>
                <w:szCs w:val="18"/>
              </w:rPr>
              <w:object w:dxaOrig="1260" w:dyaOrig="480">
                <v:shape id="_x0000_i1106" type="#_x0000_t75" style="width:63.55pt;height:24.25pt" o:ole="">
                  <v:imagedata r:id="rId24" o:title=""/>
                </v:shape>
                <o:OLEObject Type="Embed" ProgID="Equation.3" ShapeID="_x0000_i1106" DrawAspect="Content" ObjectID="_1566655869" r:id="rId122"/>
              </w:object>
            </w:r>
            <w:r w:rsidRPr="003D41BF">
              <w:rPr>
                <w:rFonts w:ascii="Times New Roman" w:hAnsi="Times New Roman"/>
                <w:szCs w:val="18"/>
                <w:lang w:val="de-DE"/>
              </w:rPr>
              <w:t xml:space="preserve"> (bits)</w:t>
            </w:r>
          </w:p>
        </w:tc>
        <w:tc>
          <w:tcPr>
            <w:tcW w:w="2051" w:type="dxa"/>
            <w:tcBorders>
              <w:bottom w:val="single" w:sz="4" w:space="0" w:color="FFFFFF"/>
            </w:tcBorders>
            <w:shd w:val="clear" w:color="auto" w:fill="E0E0E0"/>
          </w:tcPr>
          <w:p w:rsidR="00147327" w:rsidRPr="003D41BF" w:rsidRDefault="00147327" w:rsidP="00413CA0">
            <w:pPr>
              <w:pStyle w:val="TAH"/>
              <w:rPr>
                <w:rFonts w:ascii="Times New Roman" w:hAnsi="Times New Roman"/>
                <w:szCs w:val="18"/>
                <w:lang w:val="de-DE"/>
              </w:rPr>
            </w:pPr>
            <w:r w:rsidRPr="003D41BF">
              <w:rPr>
                <w:rFonts w:ascii="Times New Roman" w:hAnsi="Times New Roman"/>
                <w:szCs w:val="18"/>
                <w:lang w:val="de-DE"/>
              </w:rPr>
              <w:t>Bit-map signalling overhead</w:t>
            </w:r>
          </w:p>
          <w:p w:rsidR="00147327" w:rsidRPr="003D41BF" w:rsidRDefault="00147327" w:rsidP="00413CA0">
            <w:pPr>
              <w:pStyle w:val="TAH"/>
              <w:rPr>
                <w:rFonts w:ascii="Times New Roman" w:hAnsi="Times New Roman"/>
                <w:szCs w:val="18"/>
                <w:lang w:val="de-DE"/>
              </w:rPr>
            </w:pPr>
            <w:r w:rsidRPr="003D41BF">
              <w:rPr>
                <w:rFonts w:ascii="Times New Roman" w:hAnsi="Times New Roman"/>
                <w:position w:val="-16"/>
                <w:szCs w:val="18"/>
              </w:rPr>
              <w:object w:dxaOrig="2000" w:dyaOrig="480">
                <v:shape id="_x0000_i1107" type="#_x0000_t75" style="width:100.9pt;height:24.25pt" o:ole="">
                  <v:imagedata r:id="rId18" o:title=""/>
                </v:shape>
                <o:OLEObject Type="Embed" ProgID="Equation.3" ShapeID="_x0000_i1107" DrawAspect="Content" ObjectID="_1566655870" r:id="rId123"/>
              </w:object>
            </w:r>
            <w:r w:rsidRPr="003D41BF">
              <w:rPr>
                <w:rFonts w:ascii="Times New Roman" w:hAnsi="Times New Roman"/>
                <w:szCs w:val="18"/>
                <w:lang w:val="de-DE"/>
              </w:rPr>
              <w:t xml:space="preserve"> (bits)</w:t>
            </w:r>
          </w:p>
        </w:tc>
        <w:tc>
          <w:tcPr>
            <w:tcW w:w="1554" w:type="dxa"/>
            <w:tcBorders>
              <w:bottom w:val="single" w:sz="4" w:space="0" w:color="FFFFFF"/>
            </w:tcBorders>
            <w:shd w:val="clear" w:color="auto" w:fill="E0E0E0"/>
          </w:tcPr>
          <w:p w:rsidR="00147327" w:rsidRPr="003D41BF" w:rsidRDefault="00147327" w:rsidP="00413CA0">
            <w:pPr>
              <w:pStyle w:val="TAH"/>
              <w:rPr>
                <w:rFonts w:ascii="Times New Roman" w:hAnsi="Times New Roman"/>
                <w:szCs w:val="18"/>
                <w:lang w:val="de-DE"/>
              </w:rPr>
            </w:pPr>
            <w:r w:rsidRPr="003D41BF">
              <w:rPr>
                <w:rFonts w:ascii="Times New Roman" w:hAnsi="Times New Roman"/>
                <w:szCs w:val="18"/>
                <w:lang w:val="de-DE"/>
              </w:rPr>
              <w:t xml:space="preserve">Total </w:t>
            </w:r>
          </w:p>
          <w:p w:rsidR="00147327" w:rsidRPr="003D41BF" w:rsidRDefault="00147327" w:rsidP="00413CA0">
            <w:pPr>
              <w:pStyle w:val="TAH"/>
              <w:rPr>
                <w:rFonts w:ascii="Times New Roman" w:hAnsi="Times New Roman"/>
                <w:szCs w:val="18"/>
                <w:lang w:val="de-DE"/>
              </w:rPr>
            </w:pPr>
            <w:r w:rsidRPr="003D41BF">
              <w:rPr>
                <w:rFonts w:ascii="Times New Roman" w:hAnsi="Times New Roman"/>
                <w:szCs w:val="18"/>
                <w:lang w:val="de-DE"/>
              </w:rPr>
              <w:t>signalling overhead</w:t>
            </w:r>
          </w:p>
          <w:p w:rsidR="00147327" w:rsidRPr="003D41BF" w:rsidRDefault="00147327" w:rsidP="00413CA0">
            <w:pPr>
              <w:pStyle w:val="TAH"/>
              <w:rPr>
                <w:rFonts w:ascii="Times New Roman" w:hAnsi="Times New Roman"/>
                <w:szCs w:val="18"/>
                <w:lang w:val="de-DE"/>
              </w:rPr>
            </w:pPr>
            <w:r w:rsidRPr="003D41BF">
              <w:rPr>
                <w:rFonts w:ascii="Times New Roman" w:hAnsi="Times New Roman"/>
                <w:szCs w:val="18"/>
                <w:lang w:val="de-DE"/>
              </w:rPr>
              <w:t>(bits)</w:t>
            </w:r>
          </w:p>
        </w:tc>
      </w:tr>
      <w:tr w:rsidR="00147327" w:rsidRPr="006C2B16" w:rsidTr="00413CA0">
        <w:trPr>
          <w:cantSplit/>
          <w:jc w:val="center"/>
        </w:trPr>
        <w:tc>
          <w:tcPr>
            <w:tcW w:w="133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≤1</w:t>
            </w:r>
            <w:r>
              <w:rPr>
                <w:rFonts w:ascii="Times New Roman" w:hAnsi="Times New Roman"/>
                <w:szCs w:val="18"/>
              </w:rPr>
              <w:t>6</w:t>
            </w:r>
          </w:p>
        </w:tc>
        <w:tc>
          <w:tcPr>
            <w:tcW w:w="141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1</w:t>
            </w:r>
          </w:p>
        </w:tc>
        <w:tc>
          <w:tcPr>
            <w:tcW w:w="1425"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1</w:t>
            </w:r>
          </w:p>
        </w:tc>
        <w:tc>
          <w:tcPr>
            <w:tcW w:w="1859"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0</w:t>
            </w:r>
          </w:p>
        </w:tc>
        <w:tc>
          <w:tcPr>
            <w:tcW w:w="2051"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1</w:t>
            </w:r>
            <w:r>
              <w:rPr>
                <w:rFonts w:ascii="Times New Roman" w:hAnsi="Times New Roman"/>
                <w:szCs w:val="18"/>
              </w:rPr>
              <w:t>6</w:t>
            </w:r>
          </w:p>
        </w:tc>
        <w:tc>
          <w:tcPr>
            <w:tcW w:w="1554"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1</w:t>
            </w:r>
            <w:r>
              <w:rPr>
                <w:rFonts w:ascii="Times New Roman" w:hAnsi="Times New Roman"/>
                <w:szCs w:val="18"/>
              </w:rPr>
              <w:t>6</w:t>
            </w:r>
          </w:p>
        </w:tc>
      </w:tr>
      <w:tr w:rsidR="00147327" w:rsidRPr="006C2B16" w:rsidTr="00413CA0">
        <w:trPr>
          <w:cantSplit/>
          <w:jc w:val="center"/>
        </w:trPr>
        <w:tc>
          <w:tcPr>
            <w:tcW w:w="133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1</w:t>
            </w:r>
            <w:r>
              <w:rPr>
                <w:rFonts w:ascii="Times New Roman" w:hAnsi="Times New Roman"/>
                <w:szCs w:val="18"/>
              </w:rPr>
              <w:t>7</w:t>
            </w:r>
            <w:r w:rsidRPr="003D41BF">
              <w:rPr>
                <w:rFonts w:ascii="Times New Roman" w:hAnsi="Times New Roman"/>
                <w:szCs w:val="18"/>
              </w:rPr>
              <w:t xml:space="preserve"> – 50</w:t>
            </w:r>
          </w:p>
        </w:tc>
        <w:tc>
          <w:tcPr>
            <w:tcW w:w="141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2</w:t>
            </w:r>
          </w:p>
        </w:tc>
        <w:tc>
          <w:tcPr>
            <w:tcW w:w="1425"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1, 2</w:t>
            </w:r>
          </w:p>
        </w:tc>
        <w:tc>
          <w:tcPr>
            <w:tcW w:w="1859"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1</w:t>
            </w:r>
          </w:p>
        </w:tc>
        <w:tc>
          <w:tcPr>
            <w:tcW w:w="2051"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25</w:t>
            </w:r>
          </w:p>
        </w:tc>
        <w:tc>
          <w:tcPr>
            <w:tcW w:w="1554"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26</w:t>
            </w:r>
          </w:p>
        </w:tc>
      </w:tr>
      <w:tr w:rsidR="00147327" w:rsidRPr="006C2B16" w:rsidTr="00413CA0">
        <w:trPr>
          <w:cantSplit/>
          <w:jc w:val="center"/>
        </w:trPr>
        <w:tc>
          <w:tcPr>
            <w:tcW w:w="133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51 – 100</w:t>
            </w:r>
          </w:p>
        </w:tc>
        <w:tc>
          <w:tcPr>
            <w:tcW w:w="141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4</w:t>
            </w:r>
          </w:p>
        </w:tc>
        <w:tc>
          <w:tcPr>
            <w:tcW w:w="1425"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 xml:space="preserve">1, 4 </w:t>
            </w:r>
          </w:p>
        </w:tc>
        <w:tc>
          <w:tcPr>
            <w:tcW w:w="1859"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2</w:t>
            </w:r>
          </w:p>
        </w:tc>
        <w:tc>
          <w:tcPr>
            <w:tcW w:w="2051"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25</w:t>
            </w:r>
          </w:p>
        </w:tc>
        <w:tc>
          <w:tcPr>
            <w:tcW w:w="1554"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27</w:t>
            </w:r>
          </w:p>
        </w:tc>
      </w:tr>
      <w:tr w:rsidR="00147327" w:rsidRPr="006C2B16" w:rsidTr="00413CA0">
        <w:trPr>
          <w:cantSplit/>
          <w:jc w:val="center"/>
        </w:trPr>
        <w:tc>
          <w:tcPr>
            <w:tcW w:w="133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101 – 200</w:t>
            </w:r>
          </w:p>
        </w:tc>
        <w:tc>
          <w:tcPr>
            <w:tcW w:w="141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8</w:t>
            </w:r>
          </w:p>
        </w:tc>
        <w:tc>
          <w:tcPr>
            <w:tcW w:w="1425"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1, 8</w:t>
            </w:r>
          </w:p>
        </w:tc>
        <w:tc>
          <w:tcPr>
            <w:tcW w:w="1859"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 xml:space="preserve">3 </w:t>
            </w:r>
          </w:p>
        </w:tc>
        <w:tc>
          <w:tcPr>
            <w:tcW w:w="2051"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25</w:t>
            </w:r>
          </w:p>
        </w:tc>
        <w:tc>
          <w:tcPr>
            <w:tcW w:w="1554"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28</w:t>
            </w:r>
          </w:p>
        </w:tc>
      </w:tr>
      <w:tr w:rsidR="00147327" w:rsidRPr="006C2B16" w:rsidTr="00413CA0">
        <w:trPr>
          <w:cantSplit/>
          <w:jc w:val="center"/>
        </w:trPr>
        <w:tc>
          <w:tcPr>
            <w:tcW w:w="133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201 – 400</w:t>
            </w:r>
          </w:p>
        </w:tc>
        <w:tc>
          <w:tcPr>
            <w:tcW w:w="1410" w:type="dxa"/>
            <w:vAlign w:val="center"/>
          </w:tcPr>
          <w:p w:rsidR="00147327" w:rsidRPr="003D41BF" w:rsidRDefault="00147327" w:rsidP="00413CA0">
            <w:pPr>
              <w:pStyle w:val="TAC"/>
              <w:rPr>
                <w:rFonts w:ascii="Times New Roman" w:hAnsi="Times New Roman"/>
                <w:szCs w:val="18"/>
              </w:rPr>
            </w:pPr>
            <w:r w:rsidRPr="003D41BF">
              <w:rPr>
                <w:rFonts w:ascii="Times New Roman" w:hAnsi="Times New Roman"/>
                <w:szCs w:val="18"/>
              </w:rPr>
              <w:t>16</w:t>
            </w:r>
          </w:p>
        </w:tc>
        <w:tc>
          <w:tcPr>
            <w:tcW w:w="1425"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1, 16</w:t>
            </w:r>
          </w:p>
        </w:tc>
        <w:tc>
          <w:tcPr>
            <w:tcW w:w="1859"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4</w:t>
            </w:r>
          </w:p>
        </w:tc>
        <w:tc>
          <w:tcPr>
            <w:tcW w:w="2051"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25</w:t>
            </w:r>
          </w:p>
        </w:tc>
        <w:tc>
          <w:tcPr>
            <w:tcW w:w="1554" w:type="dxa"/>
          </w:tcPr>
          <w:p w:rsidR="00147327" w:rsidRPr="003D41BF" w:rsidRDefault="00147327" w:rsidP="00413CA0">
            <w:pPr>
              <w:pStyle w:val="TAC"/>
              <w:rPr>
                <w:rFonts w:ascii="Times New Roman" w:hAnsi="Times New Roman"/>
                <w:szCs w:val="18"/>
              </w:rPr>
            </w:pPr>
            <w:r w:rsidRPr="003D41BF">
              <w:rPr>
                <w:rFonts w:ascii="Times New Roman" w:hAnsi="Times New Roman"/>
                <w:szCs w:val="18"/>
              </w:rPr>
              <w:t>29</w:t>
            </w:r>
          </w:p>
        </w:tc>
      </w:tr>
    </w:tbl>
    <w:p w:rsidR="00147327" w:rsidRPr="006C2B16" w:rsidRDefault="00147327" w:rsidP="00147327">
      <w:pPr>
        <w:spacing w:after="0"/>
        <w:jc w:val="both"/>
      </w:pPr>
    </w:p>
    <w:p w:rsidR="00147327" w:rsidRPr="006C2B16" w:rsidRDefault="00147327" w:rsidP="00147327">
      <w:pPr>
        <w:spacing w:after="0"/>
        <w:jc w:val="both"/>
      </w:pPr>
    </w:p>
    <w:p w:rsidR="00F84E60" w:rsidRPr="00735D28" w:rsidRDefault="00F84E60" w:rsidP="00F84E60">
      <w:pPr>
        <w:spacing w:after="0"/>
        <w:jc w:val="both"/>
        <w:rPr>
          <w:b/>
          <w:bCs/>
          <w:lang w:eastAsia="zh-CN"/>
        </w:rPr>
      </w:pPr>
    </w:p>
    <w:p w:rsidR="00F84E60" w:rsidRPr="00735D28" w:rsidRDefault="00F84E60" w:rsidP="00F84E60">
      <w:pPr>
        <w:spacing w:after="0"/>
        <w:jc w:val="both"/>
        <w:rPr>
          <w:b/>
          <w:bCs/>
          <w:lang w:eastAsia="zh-CN"/>
        </w:rPr>
      </w:pPr>
      <w:r w:rsidRPr="00735D28">
        <w:rPr>
          <w:b/>
          <w:bCs/>
          <w:lang w:eastAsia="zh-CN"/>
        </w:rPr>
        <w:t>Proposal 2: For DL/UL RA with Bit-map scheme (</w:t>
      </w:r>
      <w:r w:rsidRPr="00735D28">
        <w:rPr>
          <w:b/>
          <w:lang w:eastAsia="ja-JP"/>
        </w:rPr>
        <w:t>PDSCH/PUSCH with CP-OFDM waveform),</w:t>
      </w:r>
      <w:r w:rsidRPr="00735D28">
        <w:rPr>
          <w:b/>
          <w:bCs/>
          <w:lang w:eastAsia="zh-CN"/>
        </w:rPr>
        <w:t xml:space="preserve"> adopt the following:</w:t>
      </w:r>
    </w:p>
    <w:p w:rsidR="00F84E60" w:rsidRPr="00735D28" w:rsidRDefault="00F84E60" w:rsidP="000F1A1B">
      <w:pPr>
        <w:pStyle w:val="ListParagraph"/>
        <w:numPr>
          <w:ilvl w:val="0"/>
          <w:numId w:val="8"/>
        </w:numPr>
        <w:spacing w:after="0"/>
        <w:jc w:val="both"/>
        <w:rPr>
          <w:b/>
          <w:lang w:eastAsia="ja-JP"/>
        </w:rPr>
      </w:pPr>
      <w:r w:rsidRPr="00735D28">
        <w:rPr>
          <w:b/>
          <w:lang w:eastAsia="ja-JP"/>
        </w:rPr>
        <w:t xml:space="preserve">Let </w:t>
      </w:r>
      <w:r w:rsidRPr="00735D28">
        <w:rPr>
          <w:position w:val="-10"/>
        </w:rPr>
        <w:object w:dxaOrig="480" w:dyaOrig="360">
          <v:shape id="_x0000_i1108" type="#_x0000_t75" style="width:24.25pt;height:17.7pt" o:ole="">
            <v:imagedata r:id="rId48" o:title=""/>
          </v:shape>
          <o:OLEObject Type="Embed" ProgID="Equation.3" ShapeID="_x0000_i1108" DrawAspect="Content" ObjectID="_1566655871" r:id="rId124"/>
        </w:object>
      </w:r>
      <w:r w:rsidRPr="00735D28">
        <w:rPr>
          <w:b/>
          <w:lang w:eastAsia="ja-JP"/>
        </w:rPr>
        <w:t xml:space="preserve"> be the number of PRBs in a downlink/uplink bandwidth part for a given subcarrier spacing </w:t>
      </w:r>
    </w:p>
    <w:p w:rsidR="00F84E60" w:rsidRPr="00735D28" w:rsidRDefault="00F84E60" w:rsidP="000F1A1B">
      <w:pPr>
        <w:pStyle w:val="ListParagraph"/>
        <w:numPr>
          <w:ilvl w:val="0"/>
          <w:numId w:val="8"/>
        </w:numPr>
        <w:spacing w:after="0"/>
        <w:jc w:val="both"/>
        <w:rPr>
          <w:b/>
          <w:lang w:eastAsia="ja-JP"/>
        </w:rPr>
      </w:pPr>
      <w:r w:rsidRPr="00735D28">
        <w:rPr>
          <w:b/>
          <w:lang w:eastAsia="ja-JP"/>
        </w:rPr>
        <w:t xml:space="preserve">Let </w:t>
      </w:r>
      <w:r w:rsidRPr="00735D28">
        <w:rPr>
          <w:position w:val="-12"/>
        </w:rPr>
        <w:object w:dxaOrig="440" w:dyaOrig="380">
          <v:shape id="_x0000_i1109" type="#_x0000_t75" style="width:21.95pt;height:19.65pt" o:ole="">
            <v:imagedata r:id="rId8" o:title=""/>
          </v:shape>
          <o:OLEObject Type="Embed" ProgID="Equation.3" ShapeID="_x0000_i1109" DrawAspect="Content" ObjectID="_1566655872" r:id="rId125"/>
        </w:object>
      </w:r>
      <w:r w:rsidRPr="00735D28">
        <w:rPr>
          <w:b/>
          <w:lang w:eastAsia="ja-JP"/>
        </w:rPr>
        <w:t xml:space="preserve"> be the maximum RBG size that a bandwidth part for a given subcarrier spacing can support </w:t>
      </w:r>
    </w:p>
    <w:p w:rsidR="00F84E60" w:rsidRPr="00E814EC" w:rsidRDefault="00F84E60" w:rsidP="000F1A1B">
      <w:pPr>
        <w:pStyle w:val="ListParagraph"/>
        <w:numPr>
          <w:ilvl w:val="0"/>
          <w:numId w:val="8"/>
        </w:numPr>
        <w:spacing w:after="0"/>
        <w:jc w:val="both"/>
        <w:rPr>
          <w:b/>
        </w:rPr>
      </w:pPr>
      <w:r w:rsidRPr="00E814EC">
        <w:rPr>
          <w:b/>
          <w:lang w:eastAsia="ja-JP"/>
        </w:rPr>
        <w:lastRenderedPageBreak/>
        <w:t>Then the total number of bits in a bit-map scheme is</w:t>
      </w:r>
      <w:r w:rsidRPr="00E814EC">
        <w:rPr>
          <w:b/>
          <w:position w:val="-16"/>
        </w:rPr>
        <w:object w:dxaOrig="2900" w:dyaOrig="480">
          <v:shape id="_x0000_i1110" type="#_x0000_t75" style="width:144.4pt;height:24.25pt" o:ole="">
            <v:imagedata r:id="rId51" o:title=""/>
          </v:shape>
          <o:OLEObject Type="Embed" ProgID="Equation.3" ShapeID="_x0000_i1110" DrawAspect="Content" ObjectID="_1566655873" r:id="rId126"/>
        </w:object>
      </w:r>
      <w:r w:rsidRPr="00E814EC">
        <w:rPr>
          <w:b/>
          <w:i/>
        </w:rPr>
        <w:t>bits</w:t>
      </w:r>
      <w:r>
        <w:rPr>
          <w:b/>
          <w:i/>
        </w:rPr>
        <w:t xml:space="preserve">, </w:t>
      </w:r>
      <w:r w:rsidRPr="00E814EC">
        <w:rPr>
          <w:b/>
        </w:rPr>
        <w:t xml:space="preserve">where </w:t>
      </w:r>
      <w:r w:rsidRPr="00E814EC">
        <w:rPr>
          <w:b/>
          <w:position w:val="-6"/>
        </w:rPr>
        <w:object w:dxaOrig="760" w:dyaOrig="279">
          <v:shape id="_x0000_i1111" type="#_x0000_t75" style="width:37.35pt;height:13.5pt" o:ole="">
            <v:imagedata r:id="rId53" o:title=""/>
          </v:shape>
          <o:OLEObject Type="Embed" ProgID="Equation.3" ShapeID="_x0000_i1111" DrawAspect="Content" ObjectID="_1566655874" r:id="rId127"/>
        </w:object>
      </w:r>
      <w:r w:rsidRPr="00E814EC">
        <w:rPr>
          <w:b/>
        </w:rPr>
        <w:t xml:space="preserve">is for </w:t>
      </w:r>
      <w:r>
        <w:rPr>
          <w:b/>
        </w:rPr>
        <w:t xml:space="preserve">dynamic switching </w:t>
      </w:r>
      <w:r w:rsidRPr="00E814EC">
        <w:rPr>
          <w:rFonts w:eastAsia="Yu Mincho"/>
          <w:b/>
          <w:iCs/>
          <w:lang w:val="en-US" w:eastAsia="ja-JP"/>
        </w:rPr>
        <w:t xml:space="preserve">between the </w:t>
      </w:r>
      <w:r w:rsidRPr="00E814EC">
        <w:rPr>
          <w:rFonts w:eastAsia="Yu Mincho"/>
          <w:b/>
          <w:i/>
          <w:iCs/>
          <w:lang w:val="en-US" w:eastAsia="ja-JP"/>
        </w:rPr>
        <w:t>maximum</w:t>
      </w:r>
      <w:r w:rsidRPr="00E814EC">
        <w:rPr>
          <w:rFonts w:eastAsia="Yu Mincho"/>
          <w:b/>
          <w:iCs/>
          <w:lang w:val="en-US" w:eastAsia="ja-JP"/>
        </w:rPr>
        <w:t xml:space="preserve"> RBG size (</w:t>
      </w:r>
      <w:r w:rsidRPr="00E814EC">
        <w:rPr>
          <w:b/>
          <w:position w:val="-12"/>
        </w:rPr>
        <w:object w:dxaOrig="440" w:dyaOrig="380">
          <v:shape id="_x0000_i1112" type="#_x0000_t75" style="width:21.95pt;height:19.65pt" o:ole="">
            <v:imagedata r:id="rId8" o:title=""/>
          </v:shape>
          <o:OLEObject Type="Embed" ProgID="Equation.3" ShapeID="_x0000_i1112" DrawAspect="Content" ObjectID="_1566655875" r:id="rId128"/>
        </w:object>
      </w:r>
      <w:r w:rsidRPr="00E814EC">
        <w:rPr>
          <w:b/>
        </w:rPr>
        <w:t>) and RBG size of 1 (</w:t>
      </w:r>
      <w:r w:rsidRPr="00E814EC">
        <w:rPr>
          <w:b/>
          <w:position w:val="-4"/>
        </w:rPr>
        <w:object w:dxaOrig="540" w:dyaOrig="260">
          <v:shape id="_x0000_i1113" type="#_x0000_t75" style="width:26.95pt;height:13.5pt" o:ole="">
            <v:imagedata r:id="rId11" o:title=""/>
          </v:shape>
          <o:OLEObject Type="Embed" ProgID="Equation.3" ShapeID="_x0000_i1113" DrawAspect="Content" ObjectID="_1566655876" r:id="rId129"/>
        </w:object>
      </w:r>
      <w:r w:rsidRPr="00E814EC">
        <w:rPr>
          <w:b/>
        </w:rPr>
        <w:t xml:space="preserve">) and is given by </w:t>
      </w:r>
      <w:r w:rsidRPr="00E814EC">
        <w:rPr>
          <w:b/>
          <w:position w:val="-16"/>
        </w:rPr>
        <w:object w:dxaOrig="1260" w:dyaOrig="480">
          <v:shape id="_x0000_i1114" type="#_x0000_t75" style="width:63.55pt;height:24.25pt" o:ole="">
            <v:imagedata r:id="rId24" o:title=""/>
          </v:shape>
          <o:OLEObject Type="Embed" ProgID="Equation.3" ShapeID="_x0000_i1114" DrawAspect="Content" ObjectID="_1566655877" r:id="rId130"/>
        </w:object>
      </w:r>
      <w:r w:rsidRPr="00E814EC">
        <w:rPr>
          <w:b/>
          <w:i/>
        </w:rPr>
        <w:t>bits</w:t>
      </w:r>
      <w:r w:rsidRPr="00E814EC">
        <w:rPr>
          <w:b/>
        </w:rPr>
        <w:t>.</w:t>
      </w:r>
    </w:p>
    <w:p w:rsidR="00F84E60" w:rsidRPr="00E814EC" w:rsidRDefault="00F84E60" w:rsidP="000F1A1B">
      <w:pPr>
        <w:numPr>
          <w:ilvl w:val="1"/>
          <w:numId w:val="8"/>
        </w:numPr>
        <w:spacing w:after="0"/>
        <w:jc w:val="both"/>
        <w:rPr>
          <w:b/>
          <w:lang w:eastAsia="ko-KR"/>
        </w:rPr>
      </w:pPr>
      <w:r w:rsidRPr="00E814EC">
        <w:rPr>
          <w:b/>
          <w:lang w:eastAsia="ko-KR"/>
        </w:rPr>
        <w:t>RBG size = 1 covers only a portion of the bandwidth part</w:t>
      </w:r>
      <w:r>
        <w:rPr>
          <w:b/>
          <w:lang w:eastAsia="ko-KR"/>
        </w:rPr>
        <w:t xml:space="preserve"> at a given time when selected</w:t>
      </w:r>
      <w:r w:rsidRPr="00E814EC">
        <w:rPr>
          <w:b/>
          <w:lang w:eastAsia="ko-KR"/>
        </w:rPr>
        <w:t>.</w:t>
      </w:r>
    </w:p>
    <w:p w:rsidR="00E81485" w:rsidRPr="00E814EC" w:rsidRDefault="00E81485" w:rsidP="00F84E60">
      <w:pPr>
        <w:spacing w:after="0"/>
        <w:ind w:left="1920"/>
        <w:jc w:val="both"/>
        <w:rPr>
          <w:b/>
          <w:lang w:eastAsia="ko-KR"/>
        </w:rPr>
      </w:pPr>
    </w:p>
    <w:p w:rsidR="00941386" w:rsidRDefault="00941386" w:rsidP="00941386">
      <w:pPr>
        <w:overflowPunct w:val="0"/>
        <w:autoSpaceDE w:val="0"/>
        <w:autoSpaceDN w:val="0"/>
        <w:adjustRightInd w:val="0"/>
        <w:spacing w:afterLines="50" w:after="120"/>
        <w:jc w:val="both"/>
        <w:textAlignment w:val="baseline"/>
        <w:rPr>
          <w:b/>
          <w:lang w:val="en-US" w:eastAsia="ja-JP"/>
        </w:rPr>
      </w:pPr>
    </w:p>
    <w:p w:rsidR="00941386" w:rsidRDefault="00941386" w:rsidP="00941386">
      <w:pPr>
        <w:overflowPunct w:val="0"/>
        <w:autoSpaceDE w:val="0"/>
        <w:autoSpaceDN w:val="0"/>
        <w:adjustRightInd w:val="0"/>
        <w:spacing w:afterLines="50" w:after="120"/>
        <w:jc w:val="both"/>
        <w:textAlignment w:val="baseline"/>
        <w:rPr>
          <w:b/>
          <w:lang w:val="en-US" w:eastAsia="ja-JP"/>
        </w:rPr>
      </w:pPr>
      <w:r w:rsidRPr="000974DC">
        <w:rPr>
          <w:b/>
          <w:lang w:val="en-US" w:eastAsia="ja-JP"/>
        </w:rPr>
        <w:t xml:space="preserve">Proposal </w:t>
      </w:r>
      <w:r>
        <w:rPr>
          <w:b/>
          <w:lang w:val="en-US" w:eastAsia="ja-JP"/>
        </w:rPr>
        <w:t>3</w:t>
      </w:r>
      <w:r w:rsidRPr="000974DC">
        <w:rPr>
          <w:b/>
          <w:lang w:val="en-US" w:eastAsia="ja-JP"/>
        </w:rPr>
        <w:t xml:space="preserve">: </w:t>
      </w:r>
      <w:r w:rsidRPr="000974DC">
        <w:rPr>
          <w:b/>
        </w:rPr>
        <w:t xml:space="preserve">For </w:t>
      </w:r>
      <w:r w:rsidRPr="000974DC">
        <w:rPr>
          <w:b/>
          <w:iCs/>
          <w:lang w:eastAsia="ja-JP"/>
        </w:rPr>
        <w:t xml:space="preserve">contiguous resource allocation schemes in </w:t>
      </w:r>
      <w:r w:rsidRPr="000974DC">
        <w:rPr>
          <w:b/>
        </w:rPr>
        <w:t>NR, f</w:t>
      </w:r>
      <w:r w:rsidRPr="000974DC">
        <w:rPr>
          <w:b/>
          <w:lang w:val="en-US" w:eastAsia="ja-JP"/>
        </w:rPr>
        <w:t>or a given bandwidth part size with a subcarrier spacing (SCS), the maximum RBG size (</w:t>
      </w:r>
      <w:r w:rsidRPr="000974DC">
        <w:rPr>
          <w:b/>
          <w:position w:val="-12"/>
        </w:rPr>
        <w:object w:dxaOrig="440" w:dyaOrig="380">
          <v:shape id="_x0000_i1115" type="#_x0000_t75" style="width:21.95pt;height:19.65pt" o:ole="">
            <v:imagedata r:id="rId8" o:title=""/>
          </v:shape>
          <o:OLEObject Type="Embed" ProgID="Equation.3" ShapeID="_x0000_i1115" DrawAspect="Content" ObjectID="_1566655878" r:id="rId131"/>
        </w:object>
      </w:r>
      <w:r w:rsidRPr="000974DC">
        <w:rPr>
          <w:b/>
        </w:rPr>
        <w:t xml:space="preserve">) </w:t>
      </w:r>
      <w:r w:rsidRPr="000974DC">
        <w:rPr>
          <w:b/>
          <w:lang w:val="en-US" w:eastAsia="ja-JP"/>
        </w:rPr>
        <w:t xml:space="preserve">should be given by Table </w:t>
      </w:r>
      <w:r>
        <w:rPr>
          <w:b/>
          <w:lang w:val="en-US" w:eastAsia="ja-JP"/>
        </w:rPr>
        <w:t>4</w:t>
      </w:r>
      <w:r w:rsidRPr="000974DC">
        <w:rPr>
          <w:b/>
          <w:lang w:val="en-US" w:eastAsia="ja-JP"/>
        </w:rPr>
        <w:t>.</w:t>
      </w:r>
    </w:p>
    <w:p w:rsidR="00147327" w:rsidRPr="006C2B16" w:rsidRDefault="00147327" w:rsidP="00147327">
      <w:pPr>
        <w:overflowPunct w:val="0"/>
        <w:autoSpaceDE w:val="0"/>
        <w:autoSpaceDN w:val="0"/>
        <w:adjustRightInd w:val="0"/>
        <w:spacing w:afterLines="50" w:after="120"/>
        <w:jc w:val="both"/>
        <w:textAlignment w:val="baseline"/>
        <w:rPr>
          <w:b/>
        </w:rPr>
      </w:pPr>
      <w:r w:rsidRPr="006C2B16">
        <w:rPr>
          <w:b/>
        </w:rPr>
        <w:t xml:space="preserve">Table </w:t>
      </w:r>
      <w:r>
        <w:rPr>
          <w:b/>
        </w:rPr>
        <w:t>4</w:t>
      </w:r>
      <w:r w:rsidRPr="006C2B16">
        <w:rPr>
          <w:b/>
        </w:rPr>
        <w:t>. Maximum RBG size for different bandwidth part sizes</w:t>
      </w:r>
      <w:r>
        <w:rPr>
          <w:b/>
        </w:rPr>
        <w:t xml:space="preserve"> and the total signalling overhead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7"/>
        <w:gridCol w:w="1319"/>
        <w:gridCol w:w="1401"/>
        <w:gridCol w:w="1750"/>
        <w:gridCol w:w="2268"/>
        <w:gridCol w:w="1554"/>
      </w:tblGrid>
      <w:tr w:rsidR="00147327" w:rsidRPr="006C2B16" w:rsidTr="00413CA0">
        <w:trPr>
          <w:jc w:val="center"/>
        </w:trPr>
        <w:tc>
          <w:tcPr>
            <w:tcW w:w="1337" w:type="dxa"/>
            <w:tcBorders>
              <w:bottom w:val="single" w:sz="4" w:space="0" w:color="FFFFFF"/>
            </w:tcBorders>
            <w:shd w:val="clear" w:color="auto" w:fill="E0E0E0"/>
          </w:tcPr>
          <w:p w:rsidR="00147327" w:rsidRPr="000974DC" w:rsidRDefault="00147327" w:rsidP="00413CA0">
            <w:pPr>
              <w:pStyle w:val="TAH"/>
              <w:rPr>
                <w:rFonts w:ascii="Times New Roman" w:hAnsi="Times New Roman"/>
                <w:sz w:val="20"/>
                <w:lang w:val="de-DE"/>
              </w:rPr>
            </w:pPr>
            <w:r w:rsidRPr="000974DC">
              <w:rPr>
                <w:rFonts w:ascii="Times New Roman" w:hAnsi="Times New Roman"/>
                <w:sz w:val="20"/>
                <w:lang w:val="de-DE"/>
              </w:rPr>
              <w:t>System Bandwidth/ Bandwidth Part size (</w:t>
            </w:r>
            <w:r w:rsidRPr="000974DC">
              <w:rPr>
                <w:rFonts w:ascii="Times New Roman" w:hAnsi="Times New Roman"/>
                <w:position w:val="-10"/>
                <w:sz w:val="20"/>
              </w:rPr>
              <w:object w:dxaOrig="480" w:dyaOrig="360">
                <v:shape id="_x0000_i1116" type="#_x0000_t75" style="width:23.5pt;height:17.7pt" o:ole="">
                  <v:imagedata r:id="rId74" o:title=""/>
                </v:shape>
                <o:OLEObject Type="Embed" ProgID="Equation.3" ShapeID="_x0000_i1116" DrawAspect="Content" ObjectID="_1566655879" r:id="rId132"/>
              </w:object>
            </w:r>
            <w:r w:rsidRPr="000974DC">
              <w:rPr>
                <w:rFonts w:ascii="Times New Roman" w:hAnsi="Times New Roman"/>
                <w:sz w:val="20"/>
              </w:rPr>
              <w:t>)</w:t>
            </w:r>
          </w:p>
        </w:tc>
        <w:tc>
          <w:tcPr>
            <w:tcW w:w="1319" w:type="dxa"/>
            <w:tcBorders>
              <w:bottom w:val="single" w:sz="4" w:space="0" w:color="FFFFFF"/>
            </w:tcBorders>
            <w:shd w:val="clear" w:color="auto" w:fill="E0E0E0"/>
          </w:tcPr>
          <w:p w:rsidR="00147327" w:rsidRPr="006C2B16" w:rsidRDefault="00147327" w:rsidP="00413CA0">
            <w:pPr>
              <w:pStyle w:val="TAH"/>
              <w:rPr>
                <w:rFonts w:ascii="Times New Roman" w:hAnsi="Times New Roman"/>
                <w:sz w:val="20"/>
                <w:lang w:val="de-DE"/>
              </w:rPr>
            </w:pPr>
            <w:r w:rsidRPr="006C2B16">
              <w:rPr>
                <w:rFonts w:ascii="Times New Roman" w:hAnsi="Times New Roman"/>
                <w:sz w:val="20"/>
                <w:lang w:val="de-DE"/>
              </w:rPr>
              <w:t xml:space="preserve">Max RBG Size </w:t>
            </w:r>
            <w:r w:rsidRPr="006C2B16">
              <w:rPr>
                <w:rFonts w:ascii="Times New Roman" w:hAnsi="Times New Roman"/>
                <w:sz w:val="20"/>
              </w:rPr>
              <w:t>(</w:t>
            </w:r>
            <w:r w:rsidRPr="006C2B16">
              <w:rPr>
                <w:rFonts w:ascii="Times New Roman" w:hAnsi="Times New Roman"/>
                <w:position w:val="-12"/>
                <w:sz w:val="20"/>
              </w:rPr>
              <w:object w:dxaOrig="440" w:dyaOrig="380">
                <v:shape id="_x0000_i1117" type="#_x0000_t75" style="width:21.95pt;height:20pt" o:ole="">
                  <v:imagedata r:id="rId8" o:title=""/>
                </v:shape>
                <o:OLEObject Type="Embed" ProgID="Equation.3" ShapeID="_x0000_i1117" DrawAspect="Content" ObjectID="_1566655880" r:id="rId133"/>
              </w:object>
            </w:r>
            <w:r w:rsidRPr="006C2B16">
              <w:rPr>
                <w:rFonts w:ascii="Times New Roman" w:hAnsi="Times New Roman"/>
                <w:sz w:val="20"/>
              </w:rPr>
              <w:t>)</w:t>
            </w:r>
          </w:p>
        </w:tc>
        <w:tc>
          <w:tcPr>
            <w:tcW w:w="1401" w:type="dxa"/>
            <w:tcBorders>
              <w:bottom w:val="single" w:sz="4" w:space="0" w:color="FFFFFF"/>
            </w:tcBorders>
            <w:shd w:val="clear" w:color="auto" w:fill="E0E0E0"/>
          </w:tcPr>
          <w:p w:rsidR="00147327" w:rsidRPr="006C2B16" w:rsidRDefault="00147327" w:rsidP="00413CA0">
            <w:pPr>
              <w:pStyle w:val="TAH"/>
              <w:rPr>
                <w:rFonts w:ascii="Times New Roman" w:hAnsi="Times New Roman"/>
                <w:sz w:val="20"/>
                <w:lang w:val="de-DE"/>
              </w:rPr>
            </w:pPr>
            <w:r w:rsidRPr="006C2B16">
              <w:rPr>
                <w:rFonts w:ascii="Times New Roman" w:hAnsi="Times New Roman"/>
                <w:sz w:val="20"/>
                <w:lang w:val="de-DE"/>
              </w:rPr>
              <w:t>Supported RBG sizes for dynamic switching</w:t>
            </w:r>
          </w:p>
        </w:tc>
        <w:tc>
          <w:tcPr>
            <w:tcW w:w="1750" w:type="dxa"/>
            <w:tcBorders>
              <w:bottom w:val="single" w:sz="4" w:space="0" w:color="FFFFFF"/>
            </w:tcBorders>
            <w:shd w:val="clear" w:color="auto" w:fill="E0E0E0"/>
          </w:tcPr>
          <w:p w:rsidR="00147327" w:rsidRDefault="00147327" w:rsidP="00413CA0">
            <w:pPr>
              <w:pStyle w:val="TAH"/>
              <w:rPr>
                <w:rFonts w:ascii="Times New Roman" w:hAnsi="Times New Roman"/>
                <w:sz w:val="20"/>
                <w:lang w:val="de-DE"/>
              </w:rPr>
            </w:pPr>
            <w:r>
              <w:rPr>
                <w:rFonts w:ascii="Times New Roman" w:hAnsi="Times New Roman"/>
                <w:sz w:val="20"/>
                <w:lang w:val="de-DE"/>
              </w:rPr>
              <w:t xml:space="preserve">Header </w:t>
            </w:r>
          </w:p>
          <w:p w:rsidR="00147327" w:rsidRDefault="00147327" w:rsidP="00413CA0">
            <w:pPr>
              <w:pStyle w:val="TAH"/>
              <w:rPr>
                <w:rFonts w:ascii="Times New Roman" w:hAnsi="Times New Roman"/>
                <w:sz w:val="20"/>
                <w:lang w:val="de-DE"/>
              </w:rPr>
            </w:pPr>
            <w:r>
              <w:rPr>
                <w:rFonts w:ascii="Times New Roman" w:hAnsi="Times New Roman"/>
                <w:sz w:val="20"/>
                <w:lang w:val="de-DE"/>
              </w:rPr>
              <w:t>signalling overhead</w:t>
            </w:r>
          </w:p>
          <w:p w:rsidR="00147327" w:rsidRPr="006C2B16" w:rsidRDefault="00147327" w:rsidP="00413CA0">
            <w:pPr>
              <w:pStyle w:val="TAH"/>
              <w:rPr>
                <w:rFonts w:ascii="Times New Roman" w:hAnsi="Times New Roman"/>
                <w:sz w:val="20"/>
                <w:lang w:val="de-DE"/>
              </w:rPr>
            </w:pPr>
            <w:r w:rsidRPr="00E814EC">
              <w:rPr>
                <w:b w:val="0"/>
                <w:position w:val="-16"/>
              </w:rPr>
              <w:object w:dxaOrig="1260" w:dyaOrig="480">
                <v:shape id="_x0000_i1118" type="#_x0000_t75" style="width:63.55pt;height:24.25pt" o:ole="">
                  <v:imagedata r:id="rId24" o:title=""/>
                </v:shape>
                <o:OLEObject Type="Embed" ProgID="Equation.3" ShapeID="_x0000_i1118" DrawAspect="Content" ObjectID="_1566655881" r:id="rId134"/>
              </w:object>
            </w:r>
            <w:r>
              <w:rPr>
                <w:rFonts w:ascii="Times New Roman" w:hAnsi="Times New Roman"/>
                <w:sz w:val="20"/>
                <w:lang w:val="de-DE"/>
              </w:rPr>
              <w:t xml:space="preserve"> (bits)</w:t>
            </w:r>
          </w:p>
        </w:tc>
        <w:tc>
          <w:tcPr>
            <w:tcW w:w="2268" w:type="dxa"/>
            <w:tcBorders>
              <w:bottom w:val="single" w:sz="4" w:space="0" w:color="FFFFFF"/>
            </w:tcBorders>
            <w:shd w:val="clear" w:color="auto" w:fill="E0E0E0"/>
          </w:tcPr>
          <w:p w:rsidR="00147327" w:rsidRDefault="00147327" w:rsidP="00413CA0">
            <w:pPr>
              <w:pStyle w:val="TAH"/>
              <w:rPr>
                <w:rFonts w:ascii="Times New Roman" w:hAnsi="Times New Roman"/>
                <w:sz w:val="20"/>
                <w:lang w:val="de-DE"/>
              </w:rPr>
            </w:pPr>
            <w:r>
              <w:rPr>
                <w:rFonts w:ascii="Times New Roman" w:hAnsi="Times New Roman"/>
                <w:sz w:val="20"/>
                <w:lang w:val="de-DE"/>
              </w:rPr>
              <w:t>Contiguous RA signalling overhead</w:t>
            </w:r>
          </w:p>
          <w:p w:rsidR="00147327" w:rsidRPr="006C2B16" w:rsidRDefault="00147327" w:rsidP="00413CA0">
            <w:pPr>
              <w:pStyle w:val="TAH"/>
              <w:rPr>
                <w:rFonts w:ascii="Times New Roman" w:hAnsi="Times New Roman"/>
                <w:sz w:val="20"/>
                <w:lang w:val="de-DE"/>
              </w:rPr>
            </w:pPr>
            <w:r w:rsidRPr="000974DC">
              <w:rPr>
                <w:rFonts w:ascii="Times New Roman" w:hAnsi="Times New Roman"/>
                <w:position w:val="-12"/>
                <w:sz w:val="20"/>
              </w:rPr>
              <w:object w:dxaOrig="2600" w:dyaOrig="440">
                <v:shape id="_x0000_i1119" type="#_x0000_t75" style="width:110.5pt;height:21.95pt" o:ole="">
                  <v:imagedata r:id="rId78" o:title=""/>
                </v:shape>
                <o:OLEObject Type="Embed" ProgID="Equation.3" ShapeID="_x0000_i1119" DrawAspect="Content" ObjectID="_1566655882" r:id="rId135"/>
              </w:object>
            </w:r>
            <w:r>
              <w:rPr>
                <w:rFonts w:ascii="Times New Roman" w:hAnsi="Times New Roman"/>
                <w:sz w:val="20"/>
                <w:lang w:val="de-DE"/>
              </w:rPr>
              <w:t xml:space="preserve"> (bits)</w:t>
            </w:r>
          </w:p>
        </w:tc>
        <w:tc>
          <w:tcPr>
            <w:tcW w:w="1554" w:type="dxa"/>
            <w:tcBorders>
              <w:bottom w:val="single" w:sz="4" w:space="0" w:color="FFFFFF"/>
            </w:tcBorders>
            <w:shd w:val="clear" w:color="auto" w:fill="E0E0E0"/>
          </w:tcPr>
          <w:p w:rsidR="00147327" w:rsidRDefault="00147327" w:rsidP="00413CA0">
            <w:pPr>
              <w:pStyle w:val="TAH"/>
              <w:rPr>
                <w:rFonts w:ascii="Times New Roman" w:hAnsi="Times New Roman"/>
                <w:sz w:val="20"/>
                <w:lang w:val="de-DE"/>
              </w:rPr>
            </w:pPr>
            <w:r>
              <w:rPr>
                <w:rFonts w:ascii="Times New Roman" w:hAnsi="Times New Roman"/>
                <w:sz w:val="20"/>
                <w:lang w:val="de-DE"/>
              </w:rPr>
              <w:t xml:space="preserve">Total </w:t>
            </w:r>
          </w:p>
          <w:p w:rsidR="00147327" w:rsidRDefault="00147327" w:rsidP="00413CA0">
            <w:pPr>
              <w:pStyle w:val="TAH"/>
              <w:rPr>
                <w:rFonts w:ascii="Times New Roman" w:hAnsi="Times New Roman"/>
                <w:sz w:val="20"/>
                <w:lang w:val="de-DE"/>
              </w:rPr>
            </w:pPr>
            <w:r>
              <w:rPr>
                <w:rFonts w:ascii="Times New Roman" w:hAnsi="Times New Roman"/>
                <w:sz w:val="20"/>
                <w:lang w:val="de-DE"/>
              </w:rPr>
              <w:t>signalling overhead</w:t>
            </w:r>
          </w:p>
          <w:p w:rsidR="00147327" w:rsidRDefault="00147327" w:rsidP="00413CA0">
            <w:pPr>
              <w:pStyle w:val="TAH"/>
              <w:rPr>
                <w:rFonts w:ascii="Times New Roman" w:hAnsi="Times New Roman"/>
                <w:sz w:val="20"/>
                <w:lang w:val="de-DE"/>
              </w:rPr>
            </w:pPr>
            <w:r>
              <w:rPr>
                <w:rFonts w:ascii="Times New Roman" w:hAnsi="Times New Roman"/>
                <w:sz w:val="20"/>
                <w:lang w:val="de-DE"/>
              </w:rPr>
              <w:t>(bits)</w:t>
            </w:r>
          </w:p>
        </w:tc>
      </w:tr>
      <w:tr w:rsidR="00147327" w:rsidRPr="006C2B16" w:rsidTr="00413CA0">
        <w:trPr>
          <w:cantSplit/>
          <w:jc w:val="center"/>
        </w:trPr>
        <w:tc>
          <w:tcPr>
            <w:tcW w:w="1337" w:type="dxa"/>
            <w:vAlign w:val="center"/>
          </w:tcPr>
          <w:p w:rsidR="00147327" w:rsidRPr="000974DC" w:rsidRDefault="00147327" w:rsidP="00413CA0">
            <w:pPr>
              <w:pStyle w:val="TAC"/>
              <w:rPr>
                <w:rFonts w:ascii="Times New Roman" w:hAnsi="Times New Roman"/>
                <w:sz w:val="20"/>
              </w:rPr>
            </w:pPr>
            <w:r w:rsidRPr="000974DC">
              <w:rPr>
                <w:rFonts w:ascii="Times New Roman" w:hAnsi="Times New Roman"/>
                <w:sz w:val="20"/>
              </w:rPr>
              <w:t>≤100</w:t>
            </w:r>
          </w:p>
        </w:tc>
        <w:tc>
          <w:tcPr>
            <w:tcW w:w="1319" w:type="dxa"/>
            <w:vAlign w:val="center"/>
          </w:tcPr>
          <w:p w:rsidR="00147327" w:rsidRPr="006C2B16" w:rsidRDefault="00147327" w:rsidP="00413CA0">
            <w:pPr>
              <w:pStyle w:val="TAC"/>
              <w:rPr>
                <w:rFonts w:ascii="Times New Roman" w:hAnsi="Times New Roman"/>
                <w:sz w:val="20"/>
              </w:rPr>
            </w:pPr>
            <w:r w:rsidRPr="006C2B16">
              <w:rPr>
                <w:rFonts w:ascii="Times New Roman" w:hAnsi="Times New Roman"/>
                <w:sz w:val="20"/>
              </w:rPr>
              <w:t>1</w:t>
            </w:r>
          </w:p>
        </w:tc>
        <w:tc>
          <w:tcPr>
            <w:tcW w:w="1401" w:type="dxa"/>
          </w:tcPr>
          <w:p w:rsidR="00147327" w:rsidRPr="006C2B16" w:rsidRDefault="00147327" w:rsidP="00413CA0">
            <w:pPr>
              <w:pStyle w:val="TAC"/>
              <w:rPr>
                <w:rFonts w:ascii="Times New Roman" w:hAnsi="Times New Roman"/>
                <w:sz w:val="20"/>
              </w:rPr>
            </w:pPr>
            <w:r w:rsidRPr="006C2B16">
              <w:rPr>
                <w:rFonts w:ascii="Times New Roman" w:hAnsi="Times New Roman"/>
                <w:sz w:val="20"/>
              </w:rPr>
              <w:t>1</w:t>
            </w:r>
          </w:p>
        </w:tc>
        <w:tc>
          <w:tcPr>
            <w:tcW w:w="1750" w:type="dxa"/>
          </w:tcPr>
          <w:p w:rsidR="00147327" w:rsidRPr="00E57C32" w:rsidRDefault="00147327" w:rsidP="00413CA0">
            <w:pPr>
              <w:pStyle w:val="TAC"/>
              <w:rPr>
                <w:rFonts w:ascii="Times New Roman" w:hAnsi="Times New Roman"/>
                <w:sz w:val="20"/>
              </w:rPr>
            </w:pPr>
            <w:r w:rsidRPr="00E57C32">
              <w:rPr>
                <w:rFonts w:ascii="Times New Roman" w:hAnsi="Times New Roman"/>
                <w:sz w:val="20"/>
              </w:rPr>
              <w:t>0</w:t>
            </w:r>
          </w:p>
        </w:tc>
        <w:tc>
          <w:tcPr>
            <w:tcW w:w="2268"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13</w:t>
            </w:r>
          </w:p>
        </w:tc>
        <w:tc>
          <w:tcPr>
            <w:tcW w:w="1554"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13</w:t>
            </w:r>
          </w:p>
        </w:tc>
      </w:tr>
      <w:tr w:rsidR="00147327" w:rsidRPr="006C2B16" w:rsidTr="00413CA0">
        <w:trPr>
          <w:cantSplit/>
          <w:jc w:val="center"/>
        </w:trPr>
        <w:tc>
          <w:tcPr>
            <w:tcW w:w="1337" w:type="dxa"/>
            <w:vAlign w:val="center"/>
          </w:tcPr>
          <w:p w:rsidR="00147327" w:rsidRPr="000974DC" w:rsidRDefault="00147327" w:rsidP="00413CA0">
            <w:pPr>
              <w:pStyle w:val="TAC"/>
              <w:rPr>
                <w:rFonts w:ascii="Times New Roman" w:hAnsi="Times New Roman"/>
                <w:sz w:val="20"/>
              </w:rPr>
            </w:pPr>
            <w:r w:rsidRPr="000974DC">
              <w:rPr>
                <w:rFonts w:ascii="Times New Roman" w:hAnsi="Times New Roman"/>
                <w:sz w:val="20"/>
              </w:rPr>
              <w:t>101 – 150</w:t>
            </w:r>
          </w:p>
        </w:tc>
        <w:tc>
          <w:tcPr>
            <w:tcW w:w="1319" w:type="dxa"/>
            <w:vAlign w:val="center"/>
          </w:tcPr>
          <w:p w:rsidR="00147327" w:rsidRPr="006C2B16" w:rsidRDefault="00147327" w:rsidP="00413CA0">
            <w:pPr>
              <w:pStyle w:val="TAC"/>
              <w:rPr>
                <w:rFonts w:ascii="Times New Roman" w:hAnsi="Times New Roman"/>
                <w:sz w:val="20"/>
              </w:rPr>
            </w:pPr>
            <w:r w:rsidRPr="006C2B16">
              <w:rPr>
                <w:rFonts w:ascii="Times New Roman" w:hAnsi="Times New Roman"/>
                <w:sz w:val="20"/>
              </w:rPr>
              <w:t>2</w:t>
            </w:r>
          </w:p>
        </w:tc>
        <w:tc>
          <w:tcPr>
            <w:tcW w:w="1401" w:type="dxa"/>
          </w:tcPr>
          <w:p w:rsidR="00147327" w:rsidRPr="006C2B16" w:rsidRDefault="00147327" w:rsidP="00413CA0">
            <w:pPr>
              <w:pStyle w:val="TAC"/>
              <w:rPr>
                <w:rFonts w:ascii="Times New Roman" w:hAnsi="Times New Roman"/>
                <w:sz w:val="20"/>
              </w:rPr>
            </w:pPr>
            <w:r w:rsidRPr="006C2B16">
              <w:rPr>
                <w:rFonts w:ascii="Times New Roman" w:hAnsi="Times New Roman"/>
                <w:sz w:val="20"/>
              </w:rPr>
              <w:t>1, 2</w:t>
            </w:r>
          </w:p>
        </w:tc>
        <w:tc>
          <w:tcPr>
            <w:tcW w:w="1750" w:type="dxa"/>
          </w:tcPr>
          <w:p w:rsidR="00147327" w:rsidRPr="00E57C32" w:rsidRDefault="00147327" w:rsidP="00413CA0">
            <w:pPr>
              <w:pStyle w:val="TAC"/>
              <w:rPr>
                <w:rFonts w:ascii="Times New Roman" w:hAnsi="Times New Roman"/>
                <w:sz w:val="20"/>
              </w:rPr>
            </w:pPr>
            <w:r w:rsidRPr="00E57C32">
              <w:rPr>
                <w:rFonts w:ascii="Times New Roman" w:hAnsi="Times New Roman"/>
                <w:sz w:val="20"/>
              </w:rPr>
              <w:t>1</w:t>
            </w:r>
          </w:p>
        </w:tc>
        <w:tc>
          <w:tcPr>
            <w:tcW w:w="2268"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12</w:t>
            </w:r>
          </w:p>
        </w:tc>
        <w:tc>
          <w:tcPr>
            <w:tcW w:w="1554"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13</w:t>
            </w:r>
          </w:p>
        </w:tc>
      </w:tr>
      <w:tr w:rsidR="00147327" w:rsidRPr="006C2B16" w:rsidTr="00413CA0">
        <w:trPr>
          <w:cantSplit/>
          <w:jc w:val="center"/>
        </w:trPr>
        <w:tc>
          <w:tcPr>
            <w:tcW w:w="1337" w:type="dxa"/>
            <w:vAlign w:val="center"/>
          </w:tcPr>
          <w:p w:rsidR="00147327" w:rsidRPr="000974DC" w:rsidRDefault="00147327" w:rsidP="00413CA0">
            <w:pPr>
              <w:pStyle w:val="TAC"/>
              <w:rPr>
                <w:rFonts w:ascii="Times New Roman" w:hAnsi="Times New Roman"/>
                <w:sz w:val="20"/>
              </w:rPr>
            </w:pPr>
            <w:r w:rsidRPr="000974DC">
              <w:rPr>
                <w:rFonts w:ascii="Times New Roman" w:hAnsi="Times New Roman"/>
                <w:sz w:val="20"/>
              </w:rPr>
              <w:t>151 – 200</w:t>
            </w:r>
          </w:p>
        </w:tc>
        <w:tc>
          <w:tcPr>
            <w:tcW w:w="1319" w:type="dxa"/>
            <w:vAlign w:val="center"/>
          </w:tcPr>
          <w:p w:rsidR="00147327" w:rsidRPr="006C2B16" w:rsidRDefault="00147327" w:rsidP="00413CA0">
            <w:pPr>
              <w:pStyle w:val="TAC"/>
              <w:rPr>
                <w:rFonts w:ascii="Times New Roman" w:hAnsi="Times New Roman"/>
                <w:sz w:val="20"/>
              </w:rPr>
            </w:pPr>
            <w:r w:rsidRPr="006C2B16">
              <w:rPr>
                <w:rFonts w:ascii="Times New Roman" w:hAnsi="Times New Roman"/>
                <w:sz w:val="20"/>
              </w:rPr>
              <w:t>4</w:t>
            </w:r>
          </w:p>
        </w:tc>
        <w:tc>
          <w:tcPr>
            <w:tcW w:w="1401" w:type="dxa"/>
          </w:tcPr>
          <w:p w:rsidR="00147327" w:rsidRPr="006C2B16" w:rsidRDefault="00147327" w:rsidP="00413CA0">
            <w:pPr>
              <w:pStyle w:val="TAC"/>
              <w:rPr>
                <w:rFonts w:ascii="Times New Roman" w:hAnsi="Times New Roman"/>
                <w:sz w:val="20"/>
              </w:rPr>
            </w:pPr>
            <w:r w:rsidRPr="006C2B16">
              <w:rPr>
                <w:rFonts w:ascii="Times New Roman" w:hAnsi="Times New Roman"/>
                <w:sz w:val="20"/>
              </w:rPr>
              <w:t xml:space="preserve">1, 4 </w:t>
            </w:r>
          </w:p>
        </w:tc>
        <w:tc>
          <w:tcPr>
            <w:tcW w:w="1750" w:type="dxa"/>
          </w:tcPr>
          <w:p w:rsidR="00147327" w:rsidRPr="00E57C32" w:rsidRDefault="00147327" w:rsidP="00413CA0">
            <w:pPr>
              <w:pStyle w:val="TAC"/>
              <w:rPr>
                <w:rFonts w:ascii="Times New Roman" w:hAnsi="Times New Roman"/>
                <w:sz w:val="20"/>
              </w:rPr>
            </w:pPr>
            <w:r w:rsidRPr="00E57C32">
              <w:rPr>
                <w:rFonts w:ascii="Times New Roman" w:hAnsi="Times New Roman"/>
                <w:sz w:val="20"/>
              </w:rPr>
              <w:t>2</w:t>
            </w:r>
          </w:p>
        </w:tc>
        <w:tc>
          <w:tcPr>
            <w:tcW w:w="2268"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11</w:t>
            </w:r>
          </w:p>
        </w:tc>
        <w:tc>
          <w:tcPr>
            <w:tcW w:w="1554"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13</w:t>
            </w:r>
          </w:p>
        </w:tc>
      </w:tr>
      <w:tr w:rsidR="00147327" w:rsidRPr="006C2B16" w:rsidTr="00413CA0">
        <w:trPr>
          <w:cantSplit/>
          <w:jc w:val="center"/>
        </w:trPr>
        <w:tc>
          <w:tcPr>
            <w:tcW w:w="1337" w:type="dxa"/>
            <w:vAlign w:val="center"/>
          </w:tcPr>
          <w:p w:rsidR="00147327" w:rsidRPr="000974DC" w:rsidRDefault="00147327" w:rsidP="00413CA0">
            <w:pPr>
              <w:pStyle w:val="TAC"/>
              <w:rPr>
                <w:rFonts w:ascii="Times New Roman" w:hAnsi="Times New Roman"/>
                <w:sz w:val="20"/>
              </w:rPr>
            </w:pPr>
            <w:r w:rsidRPr="000974DC">
              <w:rPr>
                <w:rFonts w:ascii="Times New Roman" w:hAnsi="Times New Roman"/>
                <w:sz w:val="20"/>
              </w:rPr>
              <w:t>201 – 250</w:t>
            </w:r>
          </w:p>
        </w:tc>
        <w:tc>
          <w:tcPr>
            <w:tcW w:w="1319" w:type="dxa"/>
            <w:vAlign w:val="center"/>
          </w:tcPr>
          <w:p w:rsidR="00147327" w:rsidRPr="006C2B16" w:rsidRDefault="00147327" w:rsidP="00413CA0">
            <w:pPr>
              <w:pStyle w:val="TAC"/>
              <w:rPr>
                <w:rFonts w:ascii="Times New Roman" w:hAnsi="Times New Roman"/>
                <w:sz w:val="20"/>
              </w:rPr>
            </w:pPr>
            <w:r w:rsidRPr="006C2B16">
              <w:rPr>
                <w:rFonts w:ascii="Times New Roman" w:hAnsi="Times New Roman"/>
                <w:sz w:val="20"/>
              </w:rPr>
              <w:t>8</w:t>
            </w:r>
          </w:p>
        </w:tc>
        <w:tc>
          <w:tcPr>
            <w:tcW w:w="1401" w:type="dxa"/>
          </w:tcPr>
          <w:p w:rsidR="00147327" w:rsidRPr="006C2B16" w:rsidRDefault="00147327" w:rsidP="00413CA0">
            <w:pPr>
              <w:pStyle w:val="TAC"/>
              <w:rPr>
                <w:rFonts w:ascii="Times New Roman" w:hAnsi="Times New Roman"/>
                <w:sz w:val="20"/>
              </w:rPr>
            </w:pPr>
            <w:r w:rsidRPr="006C2B16">
              <w:rPr>
                <w:rFonts w:ascii="Times New Roman" w:hAnsi="Times New Roman"/>
                <w:sz w:val="20"/>
              </w:rPr>
              <w:t>1, 8</w:t>
            </w:r>
          </w:p>
        </w:tc>
        <w:tc>
          <w:tcPr>
            <w:tcW w:w="1750" w:type="dxa"/>
          </w:tcPr>
          <w:p w:rsidR="00147327" w:rsidRPr="00E57C32" w:rsidRDefault="00147327" w:rsidP="00413CA0">
            <w:pPr>
              <w:pStyle w:val="TAC"/>
              <w:rPr>
                <w:rFonts w:ascii="Times New Roman" w:hAnsi="Times New Roman"/>
                <w:sz w:val="20"/>
              </w:rPr>
            </w:pPr>
            <w:r w:rsidRPr="00E57C32">
              <w:rPr>
                <w:rFonts w:ascii="Times New Roman" w:hAnsi="Times New Roman"/>
                <w:sz w:val="20"/>
              </w:rPr>
              <w:t xml:space="preserve">3 </w:t>
            </w:r>
          </w:p>
        </w:tc>
        <w:tc>
          <w:tcPr>
            <w:tcW w:w="2268"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10</w:t>
            </w:r>
          </w:p>
        </w:tc>
        <w:tc>
          <w:tcPr>
            <w:tcW w:w="1554"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13</w:t>
            </w:r>
          </w:p>
        </w:tc>
      </w:tr>
      <w:tr w:rsidR="00147327" w:rsidRPr="006C2B16" w:rsidTr="00413CA0">
        <w:trPr>
          <w:cantSplit/>
          <w:jc w:val="center"/>
        </w:trPr>
        <w:tc>
          <w:tcPr>
            <w:tcW w:w="1337" w:type="dxa"/>
            <w:vAlign w:val="center"/>
          </w:tcPr>
          <w:p w:rsidR="00147327" w:rsidRPr="000974DC" w:rsidRDefault="00147327" w:rsidP="00413CA0">
            <w:pPr>
              <w:pStyle w:val="TAC"/>
              <w:rPr>
                <w:rFonts w:ascii="Times New Roman" w:hAnsi="Times New Roman"/>
                <w:sz w:val="20"/>
              </w:rPr>
            </w:pPr>
            <w:r w:rsidRPr="000974DC">
              <w:rPr>
                <w:rFonts w:ascii="Times New Roman" w:hAnsi="Times New Roman"/>
                <w:sz w:val="20"/>
              </w:rPr>
              <w:t xml:space="preserve">251 – </w:t>
            </w:r>
            <w:r>
              <w:rPr>
                <w:rFonts w:ascii="Times New Roman" w:hAnsi="Times New Roman"/>
                <w:sz w:val="20"/>
              </w:rPr>
              <w:t>400</w:t>
            </w:r>
          </w:p>
        </w:tc>
        <w:tc>
          <w:tcPr>
            <w:tcW w:w="1319" w:type="dxa"/>
            <w:vAlign w:val="center"/>
          </w:tcPr>
          <w:p w:rsidR="00147327" w:rsidRPr="006C2B16" w:rsidRDefault="00147327" w:rsidP="00413CA0">
            <w:pPr>
              <w:pStyle w:val="TAC"/>
              <w:rPr>
                <w:rFonts w:ascii="Times New Roman" w:hAnsi="Times New Roman"/>
                <w:sz w:val="20"/>
              </w:rPr>
            </w:pPr>
            <w:r w:rsidRPr="006C2B16">
              <w:rPr>
                <w:rFonts w:ascii="Times New Roman" w:hAnsi="Times New Roman"/>
                <w:sz w:val="20"/>
              </w:rPr>
              <w:t>16</w:t>
            </w:r>
          </w:p>
        </w:tc>
        <w:tc>
          <w:tcPr>
            <w:tcW w:w="1401" w:type="dxa"/>
          </w:tcPr>
          <w:p w:rsidR="00147327" w:rsidRPr="006C2B16" w:rsidRDefault="00147327" w:rsidP="00413CA0">
            <w:pPr>
              <w:pStyle w:val="TAC"/>
              <w:rPr>
                <w:rFonts w:ascii="Times New Roman" w:hAnsi="Times New Roman"/>
                <w:sz w:val="20"/>
              </w:rPr>
            </w:pPr>
            <w:r w:rsidRPr="006C2B16">
              <w:rPr>
                <w:rFonts w:ascii="Times New Roman" w:hAnsi="Times New Roman"/>
                <w:sz w:val="20"/>
              </w:rPr>
              <w:t>1, 16</w:t>
            </w:r>
          </w:p>
        </w:tc>
        <w:tc>
          <w:tcPr>
            <w:tcW w:w="1750" w:type="dxa"/>
          </w:tcPr>
          <w:p w:rsidR="00147327" w:rsidRPr="00E57C32" w:rsidRDefault="00147327" w:rsidP="00413CA0">
            <w:pPr>
              <w:pStyle w:val="TAC"/>
              <w:rPr>
                <w:rFonts w:ascii="Times New Roman" w:hAnsi="Times New Roman"/>
                <w:sz w:val="20"/>
              </w:rPr>
            </w:pPr>
            <w:r w:rsidRPr="00E57C32">
              <w:rPr>
                <w:rFonts w:ascii="Times New Roman" w:hAnsi="Times New Roman"/>
                <w:sz w:val="20"/>
              </w:rPr>
              <w:t>4</w:t>
            </w:r>
          </w:p>
        </w:tc>
        <w:tc>
          <w:tcPr>
            <w:tcW w:w="2268"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9</w:t>
            </w:r>
          </w:p>
        </w:tc>
        <w:tc>
          <w:tcPr>
            <w:tcW w:w="1554" w:type="dxa"/>
          </w:tcPr>
          <w:p w:rsidR="00147327" w:rsidRPr="00D906E8" w:rsidRDefault="00147327" w:rsidP="00413CA0">
            <w:pPr>
              <w:pStyle w:val="TAC"/>
              <w:rPr>
                <w:rFonts w:ascii="Times New Roman" w:hAnsi="Times New Roman"/>
                <w:sz w:val="20"/>
              </w:rPr>
            </w:pPr>
            <w:r w:rsidRPr="00D906E8">
              <w:rPr>
                <w:rFonts w:ascii="Times New Roman" w:hAnsi="Times New Roman"/>
                <w:sz w:val="20"/>
              </w:rPr>
              <w:t>13</w:t>
            </w:r>
          </w:p>
        </w:tc>
      </w:tr>
    </w:tbl>
    <w:p w:rsidR="00147327" w:rsidRPr="006C2B16" w:rsidRDefault="00147327" w:rsidP="00147327">
      <w:pPr>
        <w:spacing w:after="0"/>
        <w:jc w:val="both"/>
      </w:pPr>
    </w:p>
    <w:p w:rsidR="00147327" w:rsidRPr="000974DC" w:rsidRDefault="00147327" w:rsidP="00941386">
      <w:pPr>
        <w:overflowPunct w:val="0"/>
        <w:autoSpaceDE w:val="0"/>
        <w:autoSpaceDN w:val="0"/>
        <w:adjustRightInd w:val="0"/>
        <w:spacing w:afterLines="50" w:after="120"/>
        <w:jc w:val="both"/>
        <w:textAlignment w:val="baseline"/>
        <w:rPr>
          <w:b/>
          <w:lang w:val="en-US" w:eastAsia="ja-JP"/>
        </w:rPr>
      </w:pPr>
    </w:p>
    <w:p w:rsidR="00941386" w:rsidRPr="00E54DC6" w:rsidRDefault="00941386" w:rsidP="00941386">
      <w:pPr>
        <w:jc w:val="both"/>
        <w:rPr>
          <w:b/>
        </w:rPr>
      </w:pPr>
      <w:r w:rsidRPr="00E54DC6">
        <w:rPr>
          <w:b/>
          <w:bCs/>
          <w:lang w:eastAsia="zh-CN"/>
        </w:rPr>
        <w:t xml:space="preserve">Proposal </w:t>
      </w:r>
      <w:r>
        <w:rPr>
          <w:b/>
          <w:bCs/>
          <w:lang w:eastAsia="zh-CN"/>
        </w:rPr>
        <w:t>4</w:t>
      </w:r>
      <w:r w:rsidRPr="00E54DC6">
        <w:rPr>
          <w:b/>
          <w:bCs/>
          <w:lang w:eastAsia="zh-CN"/>
        </w:rPr>
        <w:t xml:space="preserve">: </w:t>
      </w:r>
      <w:r w:rsidRPr="00E54DC6">
        <w:rPr>
          <w:b/>
        </w:rPr>
        <w:t xml:space="preserve">For </w:t>
      </w:r>
      <w:r w:rsidRPr="00E54DC6">
        <w:rPr>
          <w:b/>
          <w:iCs/>
          <w:lang w:eastAsia="ja-JP"/>
        </w:rPr>
        <w:t xml:space="preserve">contiguous resource allocation schemes in </w:t>
      </w:r>
      <w:r w:rsidRPr="00E54DC6">
        <w:rPr>
          <w:b/>
        </w:rPr>
        <w:t xml:space="preserve">NR, dynamic </w:t>
      </w:r>
      <w:r w:rsidRPr="00E54DC6">
        <w:rPr>
          <w:rFonts w:eastAsia="Yu Mincho"/>
          <w:b/>
          <w:iCs/>
          <w:lang w:val="en-US" w:eastAsia="ja-JP"/>
        </w:rPr>
        <w:t xml:space="preserve">switching between the </w:t>
      </w:r>
      <w:r w:rsidRPr="00E54DC6">
        <w:rPr>
          <w:rFonts w:eastAsia="Yu Mincho"/>
          <w:b/>
          <w:i/>
          <w:iCs/>
          <w:lang w:val="en-US" w:eastAsia="ja-JP"/>
        </w:rPr>
        <w:t>maximum</w:t>
      </w:r>
      <w:r w:rsidRPr="00E54DC6">
        <w:rPr>
          <w:rFonts w:eastAsia="Yu Mincho"/>
          <w:b/>
          <w:iCs/>
          <w:lang w:val="en-US" w:eastAsia="ja-JP"/>
        </w:rPr>
        <w:t xml:space="preserve"> RBG size (</w:t>
      </w:r>
      <w:r w:rsidRPr="00E54DC6">
        <w:rPr>
          <w:b/>
          <w:position w:val="-12"/>
        </w:rPr>
        <w:object w:dxaOrig="440" w:dyaOrig="380">
          <v:shape id="_x0000_i1120" type="#_x0000_t75" style="width:21.95pt;height:19.65pt" o:ole="">
            <v:imagedata r:id="rId8" o:title=""/>
          </v:shape>
          <o:OLEObject Type="Embed" ProgID="Equation.3" ShapeID="_x0000_i1120" DrawAspect="Content" ObjectID="_1566655883" r:id="rId136"/>
        </w:object>
      </w:r>
      <w:r w:rsidRPr="00E54DC6">
        <w:rPr>
          <w:b/>
        </w:rPr>
        <w:t>) and RBG size of 1 (</w:t>
      </w:r>
      <w:r w:rsidRPr="00E54DC6">
        <w:rPr>
          <w:b/>
          <w:position w:val="-4"/>
        </w:rPr>
        <w:object w:dxaOrig="540" w:dyaOrig="260">
          <v:shape id="_x0000_i1121" type="#_x0000_t75" style="width:26.95pt;height:13.5pt" o:ole="">
            <v:imagedata r:id="rId11" o:title=""/>
          </v:shape>
          <o:OLEObject Type="Embed" ProgID="Equation.3" ShapeID="_x0000_i1121" DrawAspect="Content" ObjectID="_1566655884" r:id="rId137"/>
        </w:object>
      </w:r>
      <w:r w:rsidRPr="00E54DC6">
        <w:rPr>
          <w:b/>
        </w:rPr>
        <w:t xml:space="preserve">) </w:t>
      </w:r>
      <w:r w:rsidRPr="00E54DC6">
        <w:rPr>
          <w:rFonts w:eastAsia="Yu Mincho"/>
          <w:b/>
          <w:iCs/>
          <w:lang w:val="en-US" w:eastAsia="ja-JP"/>
        </w:rPr>
        <w:t>within the same DCI format should be supported</w:t>
      </w:r>
      <w:r w:rsidRPr="00E54DC6">
        <w:rPr>
          <w:b/>
        </w:rPr>
        <w:t xml:space="preserve"> as follows:</w:t>
      </w:r>
    </w:p>
    <w:p w:rsidR="00941386" w:rsidRPr="000974DC" w:rsidRDefault="00941386" w:rsidP="000F1A1B">
      <w:pPr>
        <w:pStyle w:val="ListParagraph"/>
        <w:numPr>
          <w:ilvl w:val="0"/>
          <w:numId w:val="8"/>
        </w:numPr>
        <w:spacing w:after="0"/>
        <w:jc w:val="both"/>
        <w:rPr>
          <w:b/>
          <w:lang w:eastAsia="ja-JP"/>
        </w:rPr>
      </w:pPr>
      <w:r w:rsidRPr="000974DC">
        <w:rPr>
          <w:b/>
          <w:lang w:eastAsia="ja-JP"/>
        </w:rPr>
        <w:t xml:space="preserve">Let </w:t>
      </w:r>
      <w:r w:rsidRPr="000974DC">
        <w:rPr>
          <w:b/>
          <w:position w:val="-10"/>
        </w:rPr>
        <w:object w:dxaOrig="480" w:dyaOrig="360">
          <v:shape id="_x0000_i1122" type="#_x0000_t75" style="width:24.25pt;height:18.5pt" o:ole="">
            <v:imagedata r:id="rId106" o:title=""/>
          </v:shape>
          <o:OLEObject Type="Embed" ProgID="Equation.3" ShapeID="_x0000_i1122" DrawAspect="Content" ObjectID="_1566655885" r:id="rId138"/>
        </w:object>
      </w:r>
      <w:r w:rsidRPr="000974DC">
        <w:rPr>
          <w:b/>
          <w:lang w:eastAsia="ja-JP"/>
        </w:rPr>
        <w:t xml:space="preserve"> be the number of PRBs in a downlink/uplink bandwidth part for a given subcarrier spacing </w:t>
      </w:r>
    </w:p>
    <w:p w:rsidR="00941386" w:rsidRPr="000974DC" w:rsidRDefault="00941386" w:rsidP="000F1A1B">
      <w:pPr>
        <w:pStyle w:val="ListParagraph"/>
        <w:numPr>
          <w:ilvl w:val="0"/>
          <w:numId w:val="8"/>
        </w:numPr>
        <w:spacing w:after="0"/>
        <w:jc w:val="both"/>
        <w:rPr>
          <w:b/>
        </w:rPr>
      </w:pPr>
      <w:r w:rsidRPr="000974DC">
        <w:rPr>
          <w:b/>
          <w:lang w:eastAsia="ja-JP"/>
        </w:rPr>
        <w:t xml:space="preserve">Let </w:t>
      </w:r>
      <w:r w:rsidRPr="000974DC">
        <w:rPr>
          <w:b/>
          <w:position w:val="-12"/>
        </w:rPr>
        <w:object w:dxaOrig="440" w:dyaOrig="380">
          <v:shape id="_x0000_i1123" type="#_x0000_t75" style="width:21.95pt;height:19.65pt" o:ole="">
            <v:imagedata r:id="rId8" o:title=""/>
          </v:shape>
          <o:OLEObject Type="Embed" ProgID="Equation.3" ShapeID="_x0000_i1123" DrawAspect="Content" ObjectID="_1566655886" r:id="rId139"/>
        </w:object>
      </w:r>
      <w:r w:rsidRPr="000974DC">
        <w:rPr>
          <w:b/>
          <w:lang w:eastAsia="ja-JP"/>
        </w:rPr>
        <w:t xml:space="preserve"> be the maximum RBG size that a bandwidth part for a given subcarrier sp</w:t>
      </w:r>
      <w:r>
        <w:rPr>
          <w:b/>
          <w:lang w:eastAsia="ja-JP"/>
        </w:rPr>
        <w:t>acing can support (as in Table 4</w:t>
      </w:r>
      <w:r w:rsidRPr="000974DC">
        <w:rPr>
          <w:b/>
          <w:lang w:eastAsia="ja-JP"/>
        </w:rPr>
        <w:t>)</w:t>
      </w:r>
    </w:p>
    <w:p w:rsidR="00941386" w:rsidRPr="000974DC" w:rsidRDefault="00941386" w:rsidP="000F1A1B">
      <w:pPr>
        <w:pStyle w:val="ListParagraph"/>
        <w:numPr>
          <w:ilvl w:val="0"/>
          <w:numId w:val="8"/>
        </w:numPr>
        <w:spacing w:after="0"/>
        <w:jc w:val="both"/>
      </w:pPr>
      <w:r w:rsidRPr="000974DC">
        <w:rPr>
          <w:b/>
          <w:lang w:eastAsia="ja-JP"/>
        </w:rPr>
        <w:t>Then the total number of RBGs is</w:t>
      </w:r>
      <w:r w:rsidRPr="000974DC">
        <w:rPr>
          <w:b/>
          <w:position w:val="-16"/>
        </w:rPr>
        <w:object w:dxaOrig="2020" w:dyaOrig="480">
          <v:shape id="_x0000_i1124" type="#_x0000_t75" style="width:100.9pt;height:24.25pt" o:ole="">
            <v:imagedata r:id="rId109" o:title=""/>
          </v:shape>
          <o:OLEObject Type="Embed" ProgID="Equation.3" ShapeID="_x0000_i1124" DrawAspect="Content" ObjectID="_1566655887" r:id="rId140"/>
        </w:object>
      </w:r>
      <w:r w:rsidRPr="000974DC">
        <w:rPr>
          <w:b/>
        </w:rPr>
        <w:t xml:space="preserve">, and  </w:t>
      </w:r>
    </w:p>
    <w:p w:rsidR="00941386" w:rsidRPr="00E814EC" w:rsidRDefault="00941386" w:rsidP="000F1A1B">
      <w:pPr>
        <w:pStyle w:val="ListParagraph"/>
        <w:numPr>
          <w:ilvl w:val="0"/>
          <w:numId w:val="8"/>
        </w:numPr>
        <w:spacing w:after="0"/>
        <w:jc w:val="both"/>
        <w:rPr>
          <w:b/>
        </w:rPr>
      </w:pPr>
      <w:r w:rsidRPr="00E54DC6">
        <w:rPr>
          <w:b/>
          <w:lang w:eastAsia="ja-JP"/>
        </w:rPr>
        <w:t>The total number of RA signalling bits is given by</w:t>
      </w:r>
      <w:r w:rsidRPr="000974DC">
        <w:rPr>
          <w:b/>
          <w:position w:val="-12"/>
        </w:rPr>
        <w:object w:dxaOrig="3540" w:dyaOrig="440">
          <v:shape id="_x0000_i1125" type="#_x0000_t75" style="width:176.75pt;height:21.95pt" o:ole="">
            <v:imagedata r:id="rId111" o:title=""/>
          </v:shape>
          <o:OLEObject Type="Embed" ProgID="Equation.3" ShapeID="_x0000_i1125" DrawAspect="Content" ObjectID="_1566655888" r:id="rId141"/>
        </w:object>
      </w:r>
      <w:r w:rsidRPr="00E54DC6">
        <w:rPr>
          <w:b/>
          <w:i/>
        </w:rPr>
        <w:t>bits</w:t>
      </w:r>
      <w:r w:rsidRPr="00E54DC6">
        <w:rPr>
          <w:b/>
        </w:rPr>
        <w:t xml:space="preserve">, </w:t>
      </w:r>
      <w:r w:rsidRPr="00E814EC">
        <w:rPr>
          <w:b/>
        </w:rPr>
        <w:t xml:space="preserve">where </w:t>
      </w:r>
      <w:r w:rsidRPr="00E814EC">
        <w:rPr>
          <w:b/>
          <w:position w:val="-6"/>
        </w:rPr>
        <w:object w:dxaOrig="760" w:dyaOrig="279">
          <v:shape id="_x0000_i1126" type="#_x0000_t75" style="width:37.35pt;height:13.5pt" o:ole="">
            <v:imagedata r:id="rId53" o:title=""/>
          </v:shape>
          <o:OLEObject Type="Embed" ProgID="Equation.3" ShapeID="_x0000_i1126" DrawAspect="Content" ObjectID="_1566655889" r:id="rId142"/>
        </w:object>
      </w:r>
      <w:r w:rsidRPr="00E814EC">
        <w:rPr>
          <w:b/>
        </w:rPr>
        <w:t xml:space="preserve">is for </w:t>
      </w:r>
      <w:r>
        <w:rPr>
          <w:b/>
        </w:rPr>
        <w:t xml:space="preserve">dynamic switching </w:t>
      </w:r>
      <w:r w:rsidRPr="00E814EC">
        <w:rPr>
          <w:rFonts w:eastAsia="Yu Mincho"/>
          <w:b/>
          <w:iCs/>
          <w:lang w:val="en-US" w:eastAsia="ja-JP"/>
        </w:rPr>
        <w:t xml:space="preserve">between the </w:t>
      </w:r>
      <w:r w:rsidRPr="00E814EC">
        <w:rPr>
          <w:rFonts w:eastAsia="Yu Mincho"/>
          <w:b/>
          <w:i/>
          <w:iCs/>
          <w:lang w:val="en-US" w:eastAsia="ja-JP"/>
        </w:rPr>
        <w:t>maximum</w:t>
      </w:r>
      <w:r w:rsidRPr="00E814EC">
        <w:rPr>
          <w:rFonts w:eastAsia="Yu Mincho"/>
          <w:b/>
          <w:iCs/>
          <w:lang w:val="en-US" w:eastAsia="ja-JP"/>
        </w:rPr>
        <w:t xml:space="preserve"> RBG size (</w:t>
      </w:r>
      <w:r w:rsidRPr="00E814EC">
        <w:rPr>
          <w:b/>
          <w:position w:val="-12"/>
        </w:rPr>
        <w:object w:dxaOrig="440" w:dyaOrig="380">
          <v:shape id="_x0000_i1127" type="#_x0000_t75" style="width:21.95pt;height:19.65pt" o:ole="">
            <v:imagedata r:id="rId8" o:title=""/>
          </v:shape>
          <o:OLEObject Type="Embed" ProgID="Equation.3" ShapeID="_x0000_i1127" DrawAspect="Content" ObjectID="_1566655890" r:id="rId143"/>
        </w:object>
      </w:r>
      <w:r w:rsidRPr="00E814EC">
        <w:rPr>
          <w:b/>
        </w:rPr>
        <w:t>) and RBG size of 1 (</w:t>
      </w:r>
      <w:r w:rsidRPr="00E814EC">
        <w:rPr>
          <w:b/>
          <w:position w:val="-4"/>
        </w:rPr>
        <w:object w:dxaOrig="540" w:dyaOrig="260">
          <v:shape id="_x0000_i1128" type="#_x0000_t75" style="width:26.95pt;height:13.5pt" o:ole="">
            <v:imagedata r:id="rId11" o:title=""/>
          </v:shape>
          <o:OLEObject Type="Embed" ProgID="Equation.3" ShapeID="_x0000_i1128" DrawAspect="Content" ObjectID="_1566655891" r:id="rId144"/>
        </w:object>
      </w:r>
      <w:r w:rsidRPr="00E814EC">
        <w:rPr>
          <w:b/>
        </w:rPr>
        <w:t xml:space="preserve">) and is given by </w:t>
      </w:r>
      <w:r w:rsidRPr="00E814EC">
        <w:rPr>
          <w:b/>
          <w:position w:val="-16"/>
        </w:rPr>
        <w:object w:dxaOrig="1260" w:dyaOrig="480">
          <v:shape id="_x0000_i1129" type="#_x0000_t75" style="width:63.55pt;height:24.25pt" o:ole="">
            <v:imagedata r:id="rId24" o:title=""/>
          </v:shape>
          <o:OLEObject Type="Embed" ProgID="Equation.3" ShapeID="_x0000_i1129" DrawAspect="Content" ObjectID="_1566655892" r:id="rId145"/>
        </w:object>
      </w:r>
      <w:r w:rsidRPr="00E814EC">
        <w:rPr>
          <w:b/>
          <w:i/>
        </w:rPr>
        <w:t>bits</w:t>
      </w:r>
      <w:r w:rsidRPr="00E814EC">
        <w:rPr>
          <w:b/>
        </w:rPr>
        <w:t>.</w:t>
      </w:r>
    </w:p>
    <w:p w:rsidR="00941386" w:rsidRPr="00E814EC" w:rsidRDefault="00941386" w:rsidP="000F1A1B">
      <w:pPr>
        <w:numPr>
          <w:ilvl w:val="1"/>
          <w:numId w:val="8"/>
        </w:numPr>
        <w:spacing w:after="0"/>
        <w:jc w:val="both"/>
        <w:rPr>
          <w:b/>
          <w:lang w:eastAsia="ko-KR"/>
        </w:rPr>
      </w:pPr>
      <w:r w:rsidRPr="00E814EC">
        <w:rPr>
          <w:b/>
          <w:lang w:eastAsia="ko-KR"/>
        </w:rPr>
        <w:t>RBG size = 1 covers only a portion of the bandwidth part</w:t>
      </w:r>
      <w:r>
        <w:rPr>
          <w:b/>
          <w:lang w:eastAsia="ko-KR"/>
        </w:rPr>
        <w:t xml:space="preserve"> at a given time when selected</w:t>
      </w:r>
      <w:r w:rsidRPr="00E814EC">
        <w:rPr>
          <w:b/>
          <w:lang w:eastAsia="ko-KR"/>
        </w:rPr>
        <w:t>.</w:t>
      </w:r>
    </w:p>
    <w:p w:rsidR="00BE5B70" w:rsidRPr="00E054D5" w:rsidRDefault="00BE5B70" w:rsidP="00BE5B70">
      <w:pPr>
        <w:overflowPunct w:val="0"/>
        <w:autoSpaceDE w:val="0"/>
        <w:autoSpaceDN w:val="0"/>
        <w:adjustRightInd w:val="0"/>
        <w:spacing w:afterLines="50" w:after="120"/>
        <w:jc w:val="both"/>
        <w:textAlignment w:val="baseline"/>
        <w:rPr>
          <w:b/>
          <w:sz w:val="22"/>
          <w:szCs w:val="22"/>
        </w:rPr>
      </w:pPr>
    </w:p>
    <w:p w:rsidR="00BB5260" w:rsidRDefault="00BB5260" w:rsidP="00BB5260">
      <w:pPr>
        <w:tabs>
          <w:tab w:val="left" w:pos="1440"/>
        </w:tabs>
        <w:spacing w:after="0"/>
        <w:jc w:val="both"/>
        <w:rPr>
          <w:b/>
          <w:iCs/>
          <w:lang w:val="en-US" w:eastAsia="ja-JP"/>
        </w:rPr>
      </w:pPr>
      <w:r w:rsidRPr="000974DC">
        <w:rPr>
          <w:b/>
          <w:lang w:val="en-US" w:eastAsia="ja-JP"/>
        </w:rPr>
        <w:t xml:space="preserve">Proposal </w:t>
      </w:r>
      <w:r>
        <w:rPr>
          <w:b/>
          <w:lang w:val="en-US" w:eastAsia="ja-JP"/>
        </w:rPr>
        <w:t>5</w:t>
      </w:r>
      <w:r w:rsidRPr="000974DC">
        <w:rPr>
          <w:b/>
          <w:lang w:val="en-US" w:eastAsia="ja-JP"/>
        </w:rPr>
        <w:t xml:space="preserve">: </w:t>
      </w:r>
      <w:r>
        <w:rPr>
          <w:b/>
          <w:iCs/>
          <w:lang w:val="en-US" w:eastAsia="ja-JP"/>
        </w:rPr>
        <w:t>F</w:t>
      </w:r>
      <w:r w:rsidRPr="001A49C7">
        <w:rPr>
          <w:b/>
          <w:iCs/>
          <w:lang w:val="en-US" w:eastAsia="ja-JP"/>
        </w:rPr>
        <w:t xml:space="preserve">or </w:t>
      </w:r>
      <w:r>
        <w:rPr>
          <w:b/>
          <w:iCs/>
          <w:lang w:val="en-US" w:eastAsia="ja-JP"/>
        </w:rPr>
        <w:t>o</w:t>
      </w:r>
      <w:r w:rsidRPr="001A49C7">
        <w:rPr>
          <w:b/>
          <w:iCs/>
          <w:lang w:val="en-US" w:eastAsia="ja-JP"/>
        </w:rPr>
        <w:t xml:space="preserve">ne-slot case and </w:t>
      </w:r>
      <w:r>
        <w:rPr>
          <w:b/>
          <w:iCs/>
          <w:lang w:val="en-US" w:eastAsia="ja-JP"/>
        </w:rPr>
        <w:t>m</w:t>
      </w:r>
      <w:r w:rsidRPr="001A49C7">
        <w:rPr>
          <w:b/>
          <w:iCs/>
          <w:lang w:val="en-US" w:eastAsia="ja-JP"/>
        </w:rPr>
        <w:t>ulti-slot case</w:t>
      </w:r>
      <w:r>
        <w:rPr>
          <w:b/>
          <w:iCs/>
          <w:lang w:val="en-US" w:eastAsia="ja-JP"/>
        </w:rPr>
        <w:t>,</w:t>
      </w:r>
      <w:r w:rsidRPr="001A49C7">
        <w:rPr>
          <w:b/>
          <w:iCs/>
          <w:lang w:val="en-US" w:eastAsia="ja-JP"/>
        </w:rPr>
        <w:t xml:space="preserve"> </w:t>
      </w:r>
      <w:r w:rsidRPr="001A49C7">
        <w:rPr>
          <w:b/>
          <w:lang w:val="en-US" w:eastAsia="ja-JP"/>
        </w:rPr>
        <w:t>consider unified signaling</w:t>
      </w:r>
      <w:r w:rsidRPr="001A49C7">
        <w:rPr>
          <w:b/>
          <w:iCs/>
          <w:lang w:val="en-US" w:eastAsia="ja-JP"/>
        </w:rPr>
        <w:t xml:space="preserve"> </w:t>
      </w:r>
      <w:r>
        <w:rPr>
          <w:b/>
          <w:iCs/>
          <w:lang w:val="en-US" w:eastAsia="ja-JP"/>
        </w:rPr>
        <w:t xml:space="preserve">design </w:t>
      </w:r>
      <w:r w:rsidRPr="001A49C7">
        <w:rPr>
          <w:b/>
          <w:iCs/>
          <w:lang w:val="en-US" w:eastAsia="ja-JP"/>
        </w:rPr>
        <w:t>where starting symbol of the starting slot and ending symbol of the last slot are only signaled, and anything in-between UE has to follow some predefined rules, for example UE may have knowledge of control region via h</w:t>
      </w:r>
      <w:r w:rsidR="00147327">
        <w:rPr>
          <w:b/>
          <w:iCs/>
          <w:lang w:val="en-US" w:eastAsia="ja-JP"/>
        </w:rPr>
        <w:t xml:space="preserve">igher layer configuration </w:t>
      </w:r>
      <w:r w:rsidRPr="001A49C7">
        <w:rPr>
          <w:b/>
          <w:iCs/>
          <w:lang w:val="en-US" w:eastAsia="ja-JP"/>
        </w:rPr>
        <w:t>.</w:t>
      </w:r>
    </w:p>
    <w:p w:rsidR="00FA766F" w:rsidRDefault="00FA766F" w:rsidP="00BB5260">
      <w:pPr>
        <w:tabs>
          <w:tab w:val="left" w:pos="1440"/>
        </w:tabs>
        <w:spacing w:after="0"/>
        <w:jc w:val="both"/>
        <w:rPr>
          <w:b/>
          <w:lang w:val="en-US" w:eastAsia="ja-JP"/>
        </w:rPr>
      </w:pPr>
    </w:p>
    <w:p w:rsidR="00BB5260" w:rsidRPr="001A49C7" w:rsidRDefault="00BB5260" w:rsidP="00BB5260">
      <w:pPr>
        <w:tabs>
          <w:tab w:val="left" w:pos="1440"/>
        </w:tabs>
        <w:spacing w:after="0"/>
        <w:jc w:val="both"/>
        <w:rPr>
          <w:b/>
          <w:iCs/>
          <w:lang w:val="en-US" w:eastAsia="ja-JP"/>
        </w:rPr>
      </w:pPr>
      <w:r w:rsidRPr="000974DC">
        <w:rPr>
          <w:b/>
          <w:lang w:val="en-US" w:eastAsia="ja-JP"/>
        </w:rPr>
        <w:t xml:space="preserve">Proposal </w:t>
      </w:r>
      <w:r>
        <w:rPr>
          <w:b/>
          <w:lang w:val="en-US" w:eastAsia="ja-JP"/>
        </w:rPr>
        <w:t>6</w:t>
      </w:r>
      <w:r w:rsidRPr="000974DC">
        <w:rPr>
          <w:b/>
          <w:lang w:val="en-US" w:eastAsia="ja-JP"/>
        </w:rPr>
        <w:t xml:space="preserve">: </w:t>
      </w:r>
      <w:r>
        <w:rPr>
          <w:b/>
          <w:iCs/>
          <w:lang w:val="en-US" w:eastAsia="ja-JP"/>
        </w:rPr>
        <w:t>for n</w:t>
      </w:r>
      <w:r w:rsidRPr="002A2D05">
        <w:rPr>
          <w:b/>
          <w:iCs/>
          <w:lang w:val="en-US" w:eastAsia="ja-JP"/>
        </w:rPr>
        <w:t>on-slot case (i.e. mini-slot)</w:t>
      </w:r>
      <w:r w:rsidRPr="002A2D05">
        <w:rPr>
          <w:iCs/>
          <w:lang w:val="en-US" w:eastAsia="ja-JP"/>
        </w:rPr>
        <w:t xml:space="preserve">: </w:t>
      </w:r>
      <w:r w:rsidRPr="001A49C7">
        <w:rPr>
          <w:b/>
          <w:iCs/>
          <w:lang w:val="en-US" w:eastAsia="ja-JP"/>
        </w:rPr>
        <w:t>by assuming that UE monitors PDCCH with preconfigured periodicities</w:t>
      </w:r>
      <w:r>
        <w:rPr>
          <w:b/>
          <w:iCs/>
          <w:lang w:val="en-US" w:eastAsia="ja-JP"/>
        </w:rPr>
        <w:t xml:space="preserve"> within a lot</w:t>
      </w:r>
      <w:r w:rsidRPr="001A49C7">
        <w:rPr>
          <w:b/>
          <w:iCs/>
          <w:lang w:val="en-US" w:eastAsia="ja-JP"/>
        </w:rPr>
        <w:t>, consider the that starting symbol to be from the start of the PDCCH where scheduling PDCCH is included and the ending symbol from that starting symbol to the end of the slot.</w:t>
      </w:r>
    </w:p>
    <w:p w:rsidR="00BB5260" w:rsidRDefault="00BB5260" w:rsidP="00561F6E">
      <w:pPr>
        <w:spacing w:after="120"/>
        <w:jc w:val="both"/>
        <w:rPr>
          <w:b/>
        </w:rPr>
      </w:pPr>
    </w:p>
    <w:p w:rsidR="008B1AC0" w:rsidRPr="008B1AC0" w:rsidRDefault="008B1AC0" w:rsidP="00561F6E">
      <w:pPr>
        <w:spacing w:after="120"/>
        <w:jc w:val="both"/>
        <w:rPr>
          <w:b/>
          <w:u w:val="single"/>
        </w:rPr>
      </w:pPr>
      <w:r w:rsidRPr="008B1AC0">
        <w:rPr>
          <w:b/>
        </w:rPr>
        <w:t xml:space="preserve">Proposal </w:t>
      </w:r>
      <w:r w:rsidR="00FA766F">
        <w:rPr>
          <w:b/>
        </w:rPr>
        <w:t>7</w:t>
      </w:r>
      <w:r w:rsidRPr="008B1AC0">
        <w:rPr>
          <w:b/>
        </w:rPr>
        <w:t>: Support CW mapping to aggregated slots at leas</w:t>
      </w:r>
      <w:r w:rsidR="00A93F5E">
        <w:rPr>
          <w:b/>
        </w:rPr>
        <w:t>t</w:t>
      </w:r>
      <w:r w:rsidRPr="008B1AC0">
        <w:rPr>
          <w:b/>
        </w:rPr>
        <w:t xml:space="preserve"> up to the same duration as 60 kHz slot duration.</w:t>
      </w:r>
    </w:p>
    <w:p w:rsidR="00EC7C4B" w:rsidRPr="008B1AC0" w:rsidRDefault="00EC7C4B" w:rsidP="00EC7C4B">
      <w:pPr>
        <w:spacing w:after="120"/>
        <w:jc w:val="both"/>
        <w:rPr>
          <w:b/>
          <w:lang w:val="en-US"/>
        </w:rPr>
      </w:pPr>
      <w:r w:rsidRPr="00147327">
        <w:rPr>
          <w:b/>
        </w:rPr>
        <w:t xml:space="preserve">Proposal 8: The TBS determination for the case of more than one slot, reference number of REs per aggregated slots is derived from the number of slots </w:t>
      </w:r>
      <w:r w:rsidRPr="00147327">
        <w:rPr>
          <w:b/>
          <w:i/>
        </w:rPr>
        <w:t>times</w:t>
      </w:r>
      <w:r w:rsidRPr="00147327">
        <w:rPr>
          <w:b/>
        </w:rPr>
        <w:t xml:space="preserve"> reference number of a slot.</w:t>
      </w:r>
    </w:p>
    <w:p w:rsidR="0024569E" w:rsidRDefault="0024569E" w:rsidP="00801F1F">
      <w:pPr>
        <w:spacing w:after="0"/>
        <w:jc w:val="both"/>
        <w:rPr>
          <w:b/>
          <w:sz w:val="22"/>
          <w:szCs w:val="22"/>
          <w:lang w:val="en-US" w:eastAsia="ja-JP"/>
        </w:rPr>
      </w:pPr>
    </w:p>
    <w:p w:rsidR="008B1AC0" w:rsidRDefault="008B1AC0" w:rsidP="00801F1F">
      <w:pPr>
        <w:spacing w:after="0"/>
        <w:jc w:val="both"/>
        <w:rPr>
          <w:b/>
          <w:sz w:val="22"/>
          <w:szCs w:val="22"/>
          <w:lang w:val="en-US" w:eastAsia="ja-JP"/>
        </w:rPr>
      </w:pPr>
    </w:p>
    <w:p w:rsidR="008B1AC0" w:rsidRDefault="008B1AC0" w:rsidP="00801F1F">
      <w:pPr>
        <w:spacing w:after="0"/>
        <w:jc w:val="both"/>
        <w:rPr>
          <w:b/>
          <w:sz w:val="22"/>
          <w:szCs w:val="22"/>
          <w:lang w:val="en-US" w:eastAsia="ja-JP"/>
        </w:rPr>
      </w:pPr>
    </w:p>
    <w:p w:rsidR="00130A10" w:rsidRPr="007C56D5" w:rsidRDefault="001302AA" w:rsidP="007C56D5">
      <w:pPr>
        <w:pStyle w:val="Heading1"/>
        <w:rPr>
          <w:rFonts w:ascii="Times New Roman" w:hAnsi="Times New Roman"/>
          <w:b/>
        </w:rPr>
      </w:pPr>
      <w:r w:rsidRPr="00B868F6">
        <w:rPr>
          <w:rFonts w:ascii="Times New Roman" w:hAnsi="Times New Roman"/>
          <w:b/>
        </w:rPr>
        <w:t>References</w:t>
      </w:r>
    </w:p>
    <w:p w:rsidR="00224111" w:rsidRPr="00224111" w:rsidRDefault="00037B99" w:rsidP="00427ABF">
      <w:pPr>
        <w:pStyle w:val="ListParagraph"/>
        <w:numPr>
          <w:ilvl w:val="0"/>
          <w:numId w:val="2"/>
        </w:numPr>
        <w:rPr>
          <w:lang w:val="en-US" w:eastAsia="ja-JP"/>
        </w:rPr>
      </w:pPr>
      <w:r w:rsidRPr="00F778F2">
        <w:rPr>
          <w:lang w:val="en-US" w:eastAsia="ja-JP"/>
        </w:rPr>
        <w:t>TR 36.802</w:t>
      </w:r>
      <w:r w:rsidR="00F778F2" w:rsidRPr="00F778F2">
        <w:rPr>
          <w:lang w:val="en-US" w:eastAsia="ja-JP"/>
        </w:rPr>
        <w:t>, “</w:t>
      </w:r>
      <w:r w:rsidR="00F778F2" w:rsidRPr="00F778F2">
        <w:rPr>
          <w:lang w:eastAsia="ja-JP"/>
        </w:rPr>
        <w:t xml:space="preserve">Study on </w:t>
      </w:r>
      <w:r w:rsidR="00F778F2" w:rsidRPr="00F778F2">
        <w:t xml:space="preserve">New Radio </w:t>
      </w:r>
      <w:r w:rsidR="00F778F2" w:rsidRPr="00F778F2">
        <w:rPr>
          <w:lang w:eastAsia="ja-JP"/>
        </w:rPr>
        <w:t xml:space="preserve">(NR) </w:t>
      </w:r>
      <w:r w:rsidR="00F778F2" w:rsidRPr="00F778F2">
        <w:t>Access Technology; Physical Layer Aspects</w:t>
      </w:r>
      <w:r w:rsidR="00F778F2">
        <w:t>”, 3GPP.</w:t>
      </w:r>
    </w:p>
    <w:p w:rsidR="00427ABF" w:rsidRDefault="00224111" w:rsidP="00427ABF">
      <w:pPr>
        <w:pStyle w:val="ListParagraph"/>
        <w:numPr>
          <w:ilvl w:val="0"/>
          <w:numId w:val="2"/>
        </w:numPr>
        <w:rPr>
          <w:lang w:val="en-US" w:eastAsia="ja-JP"/>
        </w:rPr>
      </w:pPr>
      <w:r w:rsidRPr="00224111">
        <w:rPr>
          <w:lang w:val="en-US" w:eastAsia="ja-JP"/>
        </w:rPr>
        <w:t xml:space="preserve">Chairman's Notes </w:t>
      </w:r>
      <w:r>
        <w:rPr>
          <w:lang w:val="en-US" w:eastAsia="ja-JP"/>
        </w:rPr>
        <w:t>from RAN1#</w:t>
      </w:r>
      <w:r w:rsidRPr="00224111">
        <w:rPr>
          <w:lang w:val="en-US" w:eastAsia="ja-JP"/>
        </w:rPr>
        <w:t>90</w:t>
      </w:r>
      <w:r>
        <w:rPr>
          <w:lang w:val="en-US" w:eastAsia="ja-JP"/>
        </w:rPr>
        <w:t xml:space="preserve"> (final version).</w:t>
      </w:r>
    </w:p>
    <w:p w:rsidR="00147327" w:rsidRPr="00147327" w:rsidRDefault="00147327" w:rsidP="00147327">
      <w:pPr>
        <w:pStyle w:val="ListParagraph"/>
        <w:numPr>
          <w:ilvl w:val="0"/>
          <w:numId w:val="2"/>
        </w:numPr>
        <w:rPr>
          <w:bCs/>
          <w:lang w:eastAsia="ja-JP"/>
        </w:rPr>
      </w:pPr>
      <w:r w:rsidRPr="00147327">
        <w:rPr>
          <w:bCs/>
          <w:lang w:eastAsia="ja-JP"/>
        </w:rPr>
        <w:t xml:space="preserve">R1-1715099, “WF on Type 0 RA”, </w:t>
      </w:r>
      <w:r w:rsidRPr="00147327">
        <w:rPr>
          <w:rFonts w:hint="eastAsia"/>
          <w:bCs/>
          <w:lang w:eastAsia="ja-JP"/>
        </w:rPr>
        <w:t>NEC</w:t>
      </w:r>
      <w:r>
        <w:rPr>
          <w:bCs/>
          <w:lang w:eastAsia="ja-JP"/>
        </w:rPr>
        <w:t>.</w:t>
      </w:r>
    </w:p>
    <w:p w:rsidR="00147327" w:rsidRPr="00E66901" w:rsidRDefault="00147327" w:rsidP="00147327">
      <w:pPr>
        <w:pStyle w:val="ListParagraph"/>
        <w:numPr>
          <w:ilvl w:val="0"/>
          <w:numId w:val="2"/>
        </w:numPr>
        <w:rPr>
          <w:lang w:eastAsia="ja-JP"/>
        </w:rPr>
      </w:pPr>
      <w:r w:rsidRPr="00147327">
        <w:rPr>
          <w:lang w:eastAsia="ja-JP"/>
        </w:rPr>
        <w:t>R1-1714050</w:t>
      </w:r>
      <w:r>
        <w:rPr>
          <w:lang w:eastAsia="ja-JP"/>
        </w:rPr>
        <w:t>, “</w:t>
      </w:r>
      <w:r w:rsidRPr="00E66901">
        <w:rPr>
          <w:lang w:eastAsia="ja-JP"/>
        </w:rPr>
        <w:t>More details of Frequency-domain RA schemes for NR</w:t>
      </w:r>
      <w:r>
        <w:rPr>
          <w:lang w:eastAsia="ja-JP"/>
        </w:rPr>
        <w:t xml:space="preserve">”, </w:t>
      </w:r>
      <w:r w:rsidRPr="00E66901">
        <w:rPr>
          <w:lang w:eastAsia="ja-JP"/>
        </w:rPr>
        <w:t>NEC</w:t>
      </w:r>
      <w:r>
        <w:rPr>
          <w:lang w:eastAsia="ja-JP"/>
        </w:rPr>
        <w:t>.</w:t>
      </w:r>
    </w:p>
    <w:p w:rsidR="00147327" w:rsidRPr="00E66901" w:rsidRDefault="00147327" w:rsidP="00147327">
      <w:pPr>
        <w:pStyle w:val="ListParagraph"/>
        <w:numPr>
          <w:ilvl w:val="0"/>
          <w:numId w:val="2"/>
        </w:numPr>
        <w:rPr>
          <w:lang w:eastAsia="ja-JP"/>
        </w:rPr>
      </w:pPr>
      <w:r w:rsidRPr="00147327">
        <w:rPr>
          <w:lang w:eastAsia="ja-JP"/>
        </w:rPr>
        <w:t>R1-1714051</w:t>
      </w:r>
      <w:r>
        <w:rPr>
          <w:lang w:eastAsia="ja-JP"/>
        </w:rPr>
        <w:t>, “</w:t>
      </w:r>
      <w:r w:rsidRPr="00E66901">
        <w:rPr>
          <w:lang w:eastAsia="ja-JP"/>
        </w:rPr>
        <w:t>Time-domain RA schemes for NR</w:t>
      </w:r>
      <w:r>
        <w:rPr>
          <w:lang w:eastAsia="ja-JP"/>
        </w:rPr>
        <w:t xml:space="preserve">”, </w:t>
      </w:r>
      <w:r w:rsidRPr="00E66901">
        <w:rPr>
          <w:lang w:eastAsia="ja-JP"/>
        </w:rPr>
        <w:t>NEC</w:t>
      </w:r>
      <w:r>
        <w:rPr>
          <w:lang w:eastAsia="ja-JP"/>
        </w:rPr>
        <w:t>.</w:t>
      </w:r>
    </w:p>
    <w:p w:rsidR="00BE5B70" w:rsidRDefault="00147327" w:rsidP="00147327">
      <w:pPr>
        <w:pStyle w:val="ListParagraph"/>
        <w:numPr>
          <w:ilvl w:val="0"/>
          <w:numId w:val="2"/>
        </w:numPr>
        <w:rPr>
          <w:lang w:val="en-US" w:eastAsia="ja-JP"/>
        </w:rPr>
      </w:pPr>
      <w:r w:rsidRPr="00147327">
        <w:rPr>
          <w:lang w:eastAsia="ja-JP"/>
        </w:rPr>
        <w:t>R1-1712996</w:t>
      </w:r>
      <w:r>
        <w:rPr>
          <w:lang w:eastAsia="ja-JP"/>
        </w:rPr>
        <w:t>, “</w:t>
      </w:r>
      <w:r w:rsidRPr="00E66901">
        <w:rPr>
          <w:lang w:eastAsia="ja-JP"/>
        </w:rPr>
        <w:t>TB mapping across aggregated slots</w:t>
      </w:r>
      <w:r>
        <w:rPr>
          <w:lang w:eastAsia="ja-JP"/>
        </w:rPr>
        <w:t>”, NEC.</w:t>
      </w:r>
      <w:r>
        <w:rPr>
          <w:lang w:val="en-US" w:eastAsia="ja-JP"/>
        </w:rPr>
        <w:t xml:space="preserve"> </w:t>
      </w:r>
    </w:p>
    <w:sectPr w:rsidR="00BE5B70" w:rsidSect="00690321">
      <w:headerReference w:type="default" r:id="rId146"/>
      <w:footerReference w:type="even" r:id="rId147"/>
      <w:footerReference w:type="default" r:id="rId14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771" w:rsidRDefault="001B2771">
      <w:r>
        <w:separator/>
      </w:r>
    </w:p>
  </w:endnote>
  <w:endnote w:type="continuationSeparator" w:id="0">
    <w:p w:rsidR="001B2771" w:rsidRDefault="001B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panose1 w:val="020204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E06" w:rsidRDefault="00D65E06"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5E06" w:rsidRDefault="00D65E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E06" w:rsidRDefault="00D65E06"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65">
      <w:rPr>
        <w:rStyle w:val="PageNumber"/>
      </w:rPr>
      <w:t>7</w:t>
    </w:r>
    <w:r>
      <w:rPr>
        <w:rStyle w:val="PageNumber"/>
      </w:rPr>
      <w:fldChar w:fldCharType="end"/>
    </w:r>
  </w:p>
  <w:p w:rsidR="00D65E06" w:rsidRDefault="00D65E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771" w:rsidRDefault="001B2771">
      <w:r>
        <w:separator/>
      </w:r>
    </w:p>
  </w:footnote>
  <w:footnote w:type="continuationSeparator" w:id="0">
    <w:p w:rsidR="001B2771" w:rsidRDefault="001B2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E06" w:rsidRDefault="00D65E06">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6D31E3"/>
    <w:multiLevelType w:val="hybridMultilevel"/>
    <w:tmpl w:val="11B0D156"/>
    <w:lvl w:ilvl="0" w:tplc="5486ECF2">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D4859"/>
    <w:multiLevelType w:val="hybridMultilevel"/>
    <w:tmpl w:val="72324D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3">
      <w:start w:val="1"/>
      <w:numFmt w:val="bullet"/>
      <w:lvlText w:val="o"/>
      <w:lvlJc w:val="left"/>
      <w:pPr>
        <w:ind w:left="2100" w:hanging="420"/>
      </w:pPr>
      <w:rPr>
        <w:rFonts w:ascii="Courier New" w:hAnsi="Courier New" w:cs="Courier New"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1B6CB0"/>
    <w:multiLevelType w:val="hybridMultilevel"/>
    <w:tmpl w:val="AFFE3FB8"/>
    <w:lvl w:ilvl="0" w:tplc="08090005">
      <w:start w:val="1"/>
      <w:numFmt w:val="bullet"/>
      <w:lvlText w:val=""/>
      <w:lvlJc w:val="left"/>
      <w:pPr>
        <w:ind w:left="460" w:hanging="36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B45B4"/>
    <w:multiLevelType w:val="hybridMultilevel"/>
    <w:tmpl w:val="9C3E7890"/>
    <w:lvl w:ilvl="0" w:tplc="08090001">
      <w:start w:val="1"/>
      <w:numFmt w:val="bullet"/>
      <w:lvlText w:val=""/>
      <w:lvlJc w:val="left"/>
      <w:pPr>
        <w:ind w:left="1560" w:hanging="360"/>
      </w:pPr>
      <w:rPr>
        <w:rFonts w:ascii="Symbol" w:hAnsi="Symbol" w:hint="default"/>
      </w:rPr>
    </w:lvl>
    <w:lvl w:ilvl="1" w:tplc="08090003">
      <w:start w:val="1"/>
      <w:numFmt w:val="bullet"/>
      <w:lvlText w:val="o"/>
      <w:lvlJc w:val="left"/>
      <w:pPr>
        <w:ind w:left="2280" w:hanging="360"/>
      </w:pPr>
      <w:rPr>
        <w:rFonts w:ascii="Courier New" w:hAnsi="Courier New" w:cs="Courier New" w:hint="default"/>
      </w:rPr>
    </w:lvl>
    <w:lvl w:ilvl="2" w:tplc="08090005">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6" w15:restartNumberingAfterBreak="0">
    <w:nsid w:val="12A62F75"/>
    <w:multiLevelType w:val="hybridMultilevel"/>
    <w:tmpl w:val="A59AB310"/>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14220E11"/>
    <w:multiLevelType w:val="hybridMultilevel"/>
    <w:tmpl w:val="8F5C5F48"/>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1B931055"/>
    <w:multiLevelType w:val="hybridMultilevel"/>
    <w:tmpl w:val="9954B566"/>
    <w:lvl w:ilvl="0" w:tplc="08090005">
      <w:start w:val="1"/>
      <w:numFmt w:val="bullet"/>
      <w:lvlText w:val=""/>
      <w:lvlJc w:val="left"/>
      <w:pPr>
        <w:ind w:left="460" w:hanging="36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1E0C78A1"/>
    <w:multiLevelType w:val="hybridMultilevel"/>
    <w:tmpl w:val="F8AA2702"/>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3B17B5C"/>
    <w:multiLevelType w:val="hybridMultilevel"/>
    <w:tmpl w:val="B142B448"/>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957694"/>
    <w:multiLevelType w:val="hybridMultilevel"/>
    <w:tmpl w:val="BF1AF79C"/>
    <w:lvl w:ilvl="0" w:tplc="08090001">
      <w:start w:val="1"/>
      <w:numFmt w:val="bullet"/>
      <w:lvlText w:val=""/>
      <w:lvlJc w:val="left"/>
      <w:pPr>
        <w:tabs>
          <w:tab w:val="num" w:pos="360"/>
        </w:tabs>
        <w:ind w:left="360" w:hanging="360"/>
      </w:pPr>
      <w:rPr>
        <w:rFonts w:ascii="Symbol" w:hAnsi="Symbol"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ED2525"/>
    <w:multiLevelType w:val="hybridMultilevel"/>
    <w:tmpl w:val="904C58DC"/>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982131E"/>
    <w:multiLevelType w:val="hybridMultilevel"/>
    <w:tmpl w:val="59B83BB2"/>
    <w:lvl w:ilvl="0" w:tplc="08090001">
      <w:start w:val="1"/>
      <w:numFmt w:val="bullet"/>
      <w:lvlText w:val=""/>
      <w:lvlJc w:val="left"/>
      <w:pPr>
        <w:tabs>
          <w:tab w:val="num" w:pos="360"/>
        </w:tabs>
        <w:ind w:left="360" w:hanging="360"/>
      </w:pPr>
      <w:rPr>
        <w:rFonts w:ascii="Symbol" w:hAnsi="Symbol"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ED5587E"/>
    <w:multiLevelType w:val="hybridMultilevel"/>
    <w:tmpl w:val="26E68A0E"/>
    <w:lvl w:ilvl="0" w:tplc="08090005">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2B519AE"/>
    <w:multiLevelType w:val="hybridMultilevel"/>
    <w:tmpl w:val="C082BCF4"/>
    <w:lvl w:ilvl="0" w:tplc="C164921A">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3D820E8"/>
    <w:multiLevelType w:val="hybridMultilevel"/>
    <w:tmpl w:val="2CF8935A"/>
    <w:lvl w:ilvl="0" w:tplc="C164921A">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54C5139"/>
    <w:multiLevelType w:val="hybridMultilevel"/>
    <w:tmpl w:val="A148B714"/>
    <w:lvl w:ilvl="0" w:tplc="C164921A">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D30010"/>
    <w:multiLevelType w:val="hybridMultilevel"/>
    <w:tmpl w:val="0268D128"/>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BC3798E"/>
    <w:multiLevelType w:val="hybridMultilevel"/>
    <w:tmpl w:val="344A6DC0"/>
    <w:lvl w:ilvl="0" w:tplc="08090005">
      <w:start w:val="1"/>
      <w:numFmt w:val="bullet"/>
      <w:lvlText w:val=""/>
      <w:lvlJc w:val="left"/>
      <w:pPr>
        <w:ind w:left="460" w:hanging="36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DA51E2C"/>
    <w:multiLevelType w:val="hybridMultilevel"/>
    <w:tmpl w:val="77A8EE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67607F6">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93B2FF6"/>
    <w:multiLevelType w:val="hybridMultilevel"/>
    <w:tmpl w:val="66007086"/>
    <w:lvl w:ilvl="0" w:tplc="08090001">
      <w:start w:val="1"/>
      <w:numFmt w:val="bullet"/>
      <w:lvlText w:val=""/>
      <w:lvlJc w:val="left"/>
      <w:pPr>
        <w:tabs>
          <w:tab w:val="num" w:pos="360"/>
        </w:tabs>
        <w:ind w:left="360" w:hanging="360"/>
      </w:pPr>
      <w:rPr>
        <w:rFonts w:ascii="Symbol" w:hAnsi="Symbol"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C9566F"/>
    <w:multiLevelType w:val="multilevel"/>
    <w:tmpl w:val="4F8E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D51C23"/>
    <w:multiLevelType w:val="hybridMultilevel"/>
    <w:tmpl w:val="66E4A56E"/>
    <w:lvl w:ilvl="0" w:tplc="5486ECF2">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2430BE1"/>
    <w:multiLevelType w:val="hybridMultilevel"/>
    <w:tmpl w:val="E902B70E"/>
    <w:lvl w:ilvl="0" w:tplc="08090005">
      <w:start w:val="1"/>
      <w:numFmt w:val="bullet"/>
      <w:lvlText w:val=""/>
      <w:lvlJc w:val="left"/>
      <w:pPr>
        <w:ind w:left="460" w:hanging="36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8602ADA"/>
    <w:multiLevelType w:val="hybridMultilevel"/>
    <w:tmpl w:val="6CAA146E"/>
    <w:lvl w:ilvl="0" w:tplc="08090005">
      <w:start w:val="1"/>
      <w:numFmt w:val="bullet"/>
      <w:lvlText w:val=""/>
      <w:lvlJc w:val="left"/>
      <w:pPr>
        <w:ind w:left="460" w:hanging="360"/>
      </w:pPr>
      <w:rPr>
        <w:rFonts w:ascii="Wingdings" w:hAnsi="Wingding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8671D2F"/>
    <w:multiLevelType w:val="hybridMultilevel"/>
    <w:tmpl w:val="400A51BE"/>
    <w:lvl w:ilvl="0" w:tplc="491E7FF4">
      <w:start w:val="55"/>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5BEE117C"/>
    <w:multiLevelType w:val="hybridMultilevel"/>
    <w:tmpl w:val="CD6E7756"/>
    <w:lvl w:ilvl="0" w:tplc="5486ECF2">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3AA300D"/>
    <w:multiLevelType w:val="hybridMultilevel"/>
    <w:tmpl w:val="30B049C4"/>
    <w:lvl w:ilvl="0" w:tplc="08090005">
      <w:start w:val="1"/>
      <w:numFmt w:val="bullet"/>
      <w:lvlText w:val=""/>
      <w:lvlJc w:val="left"/>
      <w:pPr>
        <w:ind w:left="460" w:hanging="360"/>
      </w:pPr>
      <w:rPr>
        <w:rFonts w:ascii="Wingdings" w:hAnsi="Wingding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70031B8"/>
    <w:multiLevelType w:val="hybridMultilevel"/>
    <w:tmpl w:val="5192DC16"/>
    <w:lvl w:ilvl="0" w:tplc="08090005">
      <w:start w:val="1"/>
      <w:numFmt w:val="bullet"/>
      <w:lvlText w:val=""/>
      <w:lvlJc w:val="left"/>
      <w:pPr>
        <w:tabs>
          <w:tab w:val="num" w:pos="720"/>
        </w:tabs>
        <w:ind w:left="720" w:hanging="360"/>
      </w:pPr>
      <w:rPr>
        <w:rFonts w:ascii="Wingdings" w:hAnsi="Wingdings" w:hint="default"/>
      </w:rPr>
    </w:lvl>
    <w:lvl w:ilvl="1" w:tplc="D652B0DE">
      <w:start w:val="1094"/>
      <w:numFmt w:val="bullet"/>
      <w:lvlText w:val="–"/>
      <w:lvlJc w:val="left"/>
      <w:pPr>
        <w:tabs>
          <w:tab w:val="num" w:pos="1440"/>
        </w:tabs>
        <w:ind w:left="1440" w:hanging="360"/>
      </w:pPr>
      <w:rPr>
        <w:rFonts w:ascii="Arial" w:hAnsi="Arial" w:cs="Times New Roman" w:hint="default"/>
      </w:rPr>
    </w:lvl>
    <w:lvl w:ilvl="2" w:tplc="BD8082DC">
      <w:start w:val="1094"/>
      <w:numFmt w:val="bullet"/>
      <w:lvlText w:val="•"/>
      <w:lvlJc w:val="left"/>
      <w:pPr>
        <w:tabs>
          <w:tab w:val="num" w:pos="2160"/>
        </w:tabs>
        <w:ind w:left="2160" w:hanging="360"/>
      </w:pPr>
      <w:rPr>
        <w:rFonts w:ascii="Arial" w:hAnsi="Arial" w:cs="Times New Roman" w:hint="default"/>
      </w:rPr>
    </w:lvl>
    <w:lvl w:ilvl="3" w:tplc="B368126E">
      <w:start w:val="1"/>
      <w:numFmt w:val="bullet"/>
      <w:lvlText w:val="•"/>
      <w:lvlJc w:val="left"/>
      <w:pPr>
        <w:tabs>
          <w:tab w:val="num" w:pos="2880"/>
        </w:tabs>
        <w:ind w:left="2880" w:hanging="360"/>
      </w:pPr>
      <w:rPr>
        <w:rFonts w:ascii="Arial" w:hAnsi="Arial" w:cs="Times New Roman" w:hint="default"/>
      </w:rPr>
    </w:lvl>
    <w:lvl w:ilvl="4" w:tplc="669A8116">
      <w:start w:val="1"/>
      <w:numFmt w:val="bullet"/>
      <w:lvlText w:val="•"/>
      <w:lvlJc w:val="left"/>
      <w:pPr>
        <w:tabs>
          <w:tab w:val="num" w:pos="3600"/>
        </w:tabs>
        <w:ind w:left="3600" w:hanging="360"/>
      </w:pPr>
      <w:rPr>
        <w:rFonts w:ascii="Arial" w:hAnsi="Arial" w:cs="Times New Roman" w:hint="default"/>
      </w:rPr>
    </w:lvl>
    <w:lvl w:ilvl="5" w:tplc="A3C2E284">
      <w:start w:val="1"/>
      <w:numFmt w:val="bullet"/>
      <w:lvlText w:val="•"/>
      <w:lvlJc w:val="left"/>
      <w:pPr>
        <w:tabs>
          <w:tab w:val="num" w:pos="4320"/>
        </w:tabs>
        <w:ind w:left="4320" w:hanging="360"/>
      </w:pPr>
      <w:rPr>
        <w:rFonts w:ascii="Arial" w:hAnsi="Arial" w:cs="Times New Roman" w:hint="default"/>
      </w:rPr>
    </w:lvl>
    <w:lvl w:ilvl="6" w:tplc="93E436F6">
      <w:start w:val="1"/>
      <w:numFmt w:val="bullet"/>
      <w:lvlText w:val="•"/>
      <w:lvlJc w:val="left"/>
      <w:pPr>
        <w:tabs>
          <w:tab w:val="num" w:pos="5040"/>
        </w:tabs>
        <w:ind w:left="5040" w:hanging="360"/>
      </w:pPr>
      <w:rPr>
        <w:rFonts w:ascii="Arial" w:hAnsi="Arial" w:cs="Times New Roman" w:hint="default"/>
      </w:rPr>
    </w:lvl>
    <w:lvl w:ilvl="7" w:tplc="06E82FB4">
      <w:start w:val="1"/>
      <w:numFmt w:val="bullet"/>
      <w:lvlText w:val="•"/>
      <w:lvlJc w:val="left"/>
      <w:pPr>
        <w:tabs>
          <w:tab w:val="num" w:pos="5760"/>
        </w:tabs>
        <w:ind w:left="5760" w:hanging="360"/>
      </w:pPr>
      <w:rPr>
        <w:rFonts w:ascii="Arial" w:hAnsi="Arial" w:cs="Times New Roman" w:hint="default"/>
      </w:rPr>
    </w:lvl>
    <w:lvl w:ilvl="8" w:tplc="82CE94A0">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80F628C"/>
    <w:multiLevelType w:val="hybridMultilevel"/>
    <w:tmpl w:val="C9704284"/>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D105F42"/>
    <w:multiLevelType w:val="hybridMultilevel"/>
    <w:tmpl w:val="6660F154"/>
    <w:lvl w:ilvl="0" w:tplc="08090005">
      <w:start w:val="1"/>
      <w:numFmt w:val="bullet"/>
      <w:lvlText w:val=""/>
      <w:lvlJc w:val="left"/>
      <w:pPr>
        <w:tabs>
          <w:tab w:val="num" w:pos="720"/>
        </w:tabs>
        <w:ind w:left="720" w:hanging="360"/>
      </w:pPr>
      <w:rPr>
        <w:rFonts w:ascii="Wingdings" w:hAnsi="Wingdings" w:hint="default"/>
      </w:rPr>
    </w:lvl>
    <w:lvl w:ilvl="1" w:tplc="D652B0DE">
      <w:start w:val="1094"/>
      <w:numFmt w:val="bullet"/>
      <w:lvlText w:val="–"/>
      <w:lvlJc w:val="left"/>
      <w:pPr>
        <w:tabs>
          <w:tab w:val="num" w:pos="1440"/>
        </w:tabs>
        <w:ind w:left="1440" w:hanging="360"/>
      </w:pPr>
      <w:rPr>
        <w:rFonts w:ascii="Arial" w:hAnsi="Arial" w:cs="Times New Roman" w:hint="default"/>
      </w:rPr>
    </w:lvl>
    <w:lvl w:ilvl="2" w:tplc="BD8082DC">
      <w:start w:val="1094"/>
      <w:numFmt w:val="bullet"/>
      <w:lvlText w:val="•"/>
      <w:lvlJc w:val="left"/>
      <w:pPr>
        <w:tabs>
          <w:tab w:val="num" w:pos="2160"/>
        </w:tabs>
        <w:ind w:left="2160" w:hanging="360"/>
      </w:pPr>
      <w:rPr>
        <w:rFonts w:ascii="Arial" w:hAnsi="Arial" w:cs="Times New Roman" w:hint="default"/>
      </w:rPr>
    </w:lvl>
    <w:lvl w:ilvl="3" w:tplc="B368126E">
      <w:start w:val="1"/>
      <w:numFmt w:val="bullet"/>
      <w:lvlText w:val="•"/>
      <w:lvlJc w:val="left"/>
      <w:pPr>
        <w:tabs>
          <w:tab w:val="num" w:pos="2880"/>
        </w:tabs>
        <w:ind w:left="2880" w:hanging="360"/>
      </w:pPr>
      <w:rPr>
        <w:rFonts w:ascii="Arial" w:hAnsi="Arial" w:cs="Times New Roman" w:hint="default"/>
      </w:rPr>
    </w:lvl>
    <w:lvl w:ilvl="4" w:tplc="669A8116">
      <w:start w:val="1"/>
      <w:numFmt w:val="bullet"/>
      <w:lvlText w:val="•"/>
      <w:lvlJc w:val="left"/>
      <w:pPr>
        <w:tabs>
          <w:tab w:val="num" w:pos="3600"/>
        </w:tabs>
        <w:ind w:left="3600" w:hanging="360"/>
      </w:pPr>
      <w:rPr>
        <w:rFonts w:ascii="Arial" w:hAnsi="Arial" w:cs="Times New Roman" w:hint="default"/>
      </w:rPr>
    </w:lvl>
    <w:lvl w:ilvl="5" w:tplc="A3C2E284">
      <w:start w:val="1"/>
      <w:numFmt w:val="bullet"/>
      <w:lvlText w:val="•"/>
      <w:lvlJc w:val="left"/>
      <w:pPr>
        <w:tabs>
          <w:tab w:val="num" w:pos="4320"/>
        </w:tabs>
        <w:ind w:left="4320" w:hanging="360"/>
      </w:pPr>
      <w:rPr>
        <w:rFonts w:ascii="Arial" w:hAnsi="Arial" w:cs="Times New Roman" w:hint="default"/>
      </w:rPr>
    </w:lvl>
    <w:lvl w:ilvl="6" w:tplc="93E436F6">
      <w:start w:val="1"/>
      <w:numFmt w:val="bullet"/>
      <w:lvlText w:val="•"/>
      <w:lvlJc w:val="left"/>
      <w:pPr>
        <w:tabs>
          <w:tab w:val="num" w:pos="5040"/>
        </w:tabs>
        <w:ind w:left="5040" w:hanging="360"/>
      </w:pPr>
      <w:rPr>
        <w:rFonts w:ascii="Arial" w:hAnsi="Arial" w:cs="Times New Roman" w:hint="default"/>
      </w:rPr>
    </w:lvl>
    <w:lvl w:ilvl="7" w:tplc="06E82FB4">
      <w:start w:val="1"/>
      <w:numFmt w:val="bullet"/>
      <w:lvlText w:val="•"/>
      <w:lvlJc w:val="left"/>
      <w:pPr>
        <w:tabs>
          <w:tab w:val="num" w:pos="5760"/>
        </w:tabs>
        <w:ind w:left="5760" w:hanging="360"/>
      </w:pPr>
      <w:rPr>
        <w:rFonts w:ascii="Arial" w:hAnsi="Arial" w:cs="Times New Roman" w:hint="default"/>
      </w:rPr>
    </w:lvl>
    <w:lvl w:ilvl="8" w:tplc="82CE94A0">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D923D4F"/>
    <w:multiLevelType w:val="hybridMultilevel"/>
    <w:tmpl w:val="8D2C73E6"/>
    <w:lvl w:ilvl="0" w:tplc="08090001">
      <w:start w:val="1"/>
      <w:numFmt w:val="bullet"/>
      <w:lvlText w:val=""/>
      <w:lvlJc w:val="left"/>
      <w:pPr>
        <w:tabs>
          <w:tab w:val="num" w:pos="360"/>
        </w:tabs>
        <w:ind w:left="360" w:hanging="360"/>
      </w:pPr>
      <w:rPr>
        <w:rFonts w:ascii="Symbol" w:hAnsi="Symbo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F1C4BD0"/>
    <w:multiLevelType w:val="hybridMultilevel"/>
    <w:tmpl w:val="6612183A"/>
    <w:lvl w:ilvl="0" w:tplc="08090001">
      <w:start w:val="1"/>
      <w:numFmt w:val="bullet"/>
      <w:lvlText w:val=""/>
      <w:lvlJc w:val="left"/>
      <w:pPr>
        <w:tabs>
          <w:tab w:val="num" w:pos="360"/>
        </w:tabs>
        <w:ind w:left="360" w:hanging="360"/>
      </w:pPr>
      <w:rPr>
        <w:rFonts w:ascii="Symbol" w:hAnsi="Symbol"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0E25D06"/>
    <w:multiLevelType w:val="hybridMultilevel"/>
    <w:tmpl w:val="D83ADE7A"/>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83B5272"/>
    <w:multiLevelType w:val="hybridMultilevel"/>
    <w:tmpl w:val="630E7DCA"/>
    <w:lvl w:ilvl="0" w:tplc="08090005">
      <w:start w:val="1"/>
      <w:numFmt w:val="bullet"/>
      <w:lvlText w:val=""/>
      <w:lvlJc w:val="left"/>
      <w:pPr>
        <w:ind w:left="460" w:hanging="360"/>
      </w:pPr>
      <w:rPr>
        <w:rFonts w:ascii="Wingdings" w:hAnsi="Wingding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7"/>
  </w:num>
  <w:num w:numId="4">
    <w:abstractNumId w:val="43"/>
  </w:num>
  <w:num w:numId="5">
    <w:abstractNumId w:val="10"/>
  </w:num>
  <w:num w:numId="6">
    <w:abstractNumId w:val="26"/>
  </w:num>
  <w:num w:numId="7">
    <w:abstractNumId w:val="0"/>
  </w:num>
  <w:num w:numId="8">
    <w:abstractNumId w:val="5"/>
  </w:num>
  <w:num w:numId="9">
    <w:abstractNumId w:val="34"/>
  </w:num>
  <w:num w:numId="10">
    <w:abstractNumId w:val="25"/>
  </w:num>
  <w:num w:numId="11">
    <w:abstractNumId w:val="16"/>
  </w:num>
  <w:num w:numId="12">
    <w:abstractNumId w:val="31"/>
  </w:num>
  <w:num w:numId="13">
    <w:abstractNumId w:val="19"/>
  </w:num>
  <w:num w:numId="14">
    <w:abstractNumId w:val="20"/>
  </w:num>
  <w:num w:numId="15">
    <w:abstractNumId w:val="18"/>
  </w:num>
  <w:num w:numId="16">
    <w:abstractNumId w:val="12"/>
  </w:num>
  <w:num w:numId="17">
    <w:abstractNumId w:val="15"/>
  </w:num>
  <w:num w:numId="18">
    <w:abstractNumId w:val="40"/>
  </w:num>
  <w:num w:numId="19">
    <w:abstractNumId w:val="27"/>
  </w:num>
  <w:num w:numId="20">
    <w:abstractNumId w:val="23"/>
  </w:num>
  <w:num w:numId="21">
    <w:abstractNumId w:val="39"/>
  </w:num>
  <w:num w:numId="22">
    <w:abstractNumId w:val="1"/>
  </w:num>
  <w:num w:numId="23">
    <w:abstractNumId w:val="29"/>
  </w:num>
  <w:num w:numId="24">
    <w:abstractNumId w:val="33"/>
  </w:num>
  <w:num w:numId="25">
    <w:abstractNumId w:val="38"/>
  </w:num>
  <w:num w:numId="26">
    <w:abstractNumId w:val="8"/>
  </w:num>
  <w:num w:numId="27">
    <w:abstractNumId w:val="42"/>
  </w:num>
  <w:num w:numId="28">
    <w:abstractNumId w:val="13"/>
  </w:num>
  <w:num w:numId="29">
    <w:abstractNumId w:val="7"/>
  </w:num>
  <w:num w:numId="30">
    <w:abstractNumId w:val="36"/>
  </w:num>
  <w:num w:numId="31">
    <w:abstractNumId w:val="3"/>
  </w:num>
  <w:num w:numId="32">
    <w:abstractNumId w:val="35"/>
  </w:num>
  <w:num w:numId="33">
    <w:abstractNumId w:val="41"/>
  </w:num>
  <w:num w:numId="34">
    <w:abstractNumId w:val="32"/>
  </w:num>
  <w:num w:numId="35">
    <w:abstractNumId w:val="9"/>
  </w:num>
  <w:num w:numId="36">
    <w:abstractNumId w:val="37"/>
  </w:num>
  <w:num w:numId="37">
    <w:abstractNumId w:val="6"/>
  </w:num>
  <w:num w:numId="38">
    <w:abstractNumId w:val="30"/>
  </w:num>
  <w:num w:numId="39">
    <w:abstractNumId w:val="11"/>
  </w:num>
  <w:num w:numId="40">
    <w:abstractNumId w:val="21"/>
  </w:num>
  <w:num w:numId="41">
    <w:abstractNumId w:val="24"/>
  </w:num>
  <w:num w:numId="42">
    <w:abstractNumId w:val="2"/>
  </w:num>
  <w:num w:numId="43">
    <w:abstractNumId w:val="28"/>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968"/>
    <w:rsid w:val="00001A7F"/>
    <w:rsid w:val="00001C18"/>
    <w:rsid w:val="00001C22"/>
    <w:rsid w:val="00002141"/>
    <w:rsid w:val="00002347"/>
    <w:rsid w:val="000024C8"/>
    <w:rsid w:val="00002717"/>
    <w:rsid w:val="00002DE5"/>
    <w:rsid w:val="00003095"/>
    <w:rsid w:val="000031BB"/>
    <w:rsid w:val="000032BF"/>
    <w:rsid w:val="000037A4"/>
    <w:rsid w:val="00003970"/>
    <w:rsid w:val="00003A53"/>
    <w:rsid w:val="00003A9E"/>
    <w:rsid w:val="00003B72"/>
    <w:rsid w:val="00003C2D"/>
    <w:rsid w:val="00003ED6"/>
    <w:rsid w:val="000041D2"/>
    <w:rsid w:val="00004415"/>
    <w:rsid w:val="00004660"/>
    <w:rsid w:val="00004A45"/>
    <w:rsid w:val="00005351"/>
    <w:rsid w:val="0000536A"/>
    <w:rsid w:val="00005391"/>
    <w:rsid w:val="00005799"/>
    <w:rsid w:val="000057AD"/>
    <w:rsid w:val="00005856"/>
    <w:rsid w:val="00005A21"/>
    <w:rsid w:val="00005A29"/>
    <w:rsid w:val="00005A3C"/>
    <w:rsid w:val="00005AD4"/>
    <w:rsid w:val="00005BAD"/>
    <w:rsid w:val="00005D06"/>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02"/>
    <w:rsid w:val="00010B25"/>
    <w:rsid w:val="00010FF9"/>
    <w:rsid w:val="00011139"/>
    <w:rsid w:val="0001120E"/>
    <w:rsid w:val="000112A8"/>
    <w:rsid w:val="00011437"/>
    <w:rsid w:val="000116DC"/>
    <w:rsid w:val="000118ED"/>
    <w:rsid w:val="00011A08"/>
    <w:rsid w:val="00012224"/>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CD0"/>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452"/>
    <w:rsid w:val="00021478"/>
    <w:rsid w:val="000214B4"/>
    <w:rsid w:val="00021832"/>
    <w:rsid w:val="00021F5C"/>
    <w:rsid w:val="00022578"/>
    <w:rsid w:val="00022813"/>
    <w:rsid w:val="00022A03"/>
    <w:rsid w:val="00022D03"/>
    <w:rsid w:val="00022EA2"/>
    <w:rsid w:val="00023021"/>
    <w:rsid w:val="00023100"/>
    <w:rsid w:val="00023101"/>
    <w:rsid w:val="000231EA"/>
    <w:rsid w:val="000239CC"/>
    <w:rsid w:val="000239E9"/>
    <w:rsid w:val="00023B09"/>
    <w:rsid w:val="00023B5E"/>
    <w:rsid w:val="00023C05"/>
    <w:rsid w:val="0002437F"/>
    <w:rsid w:val="000244C3"/>
    <w:rsid w:val="0002456E"/>
    <w:rsid w:val="00024F58"/>
    <w:rsid w:val="00025192"/>
    <w:rsid w:val="0002521F"/>
    <w:rsid w:val="00025A5B"/>
    <w:rsid w:val="000264ED"/>
    <w:rsid w:val="00026549"/>
    <w:rsid w:val="000269D4"/>
    <w:rsid w:val="00026A1A"/>
    <w:rsid w:val="00026BC1"/>
    <w:rsid w:val="00026E1D"/>
    <w:rsid w:val="00026E97"/>
    <w:rsid w:val="000270B8"/>
    <w:rsid w:val="0002795C"/>
    <w:rsid w:val="00027E77"/>
    <w:rsid w:val="00027F09"/>
    <w:rsid w:val="000300A1"/>
    <w:rsid w:val="00030400"/>
    <w:rsid w:val="00030501"/>
    <w:rsid w:val="00030687"/>
    <w:rsid w:val="000307F7"/>
    <w:rsid w:val="0003125F"/>
    <w:rsid w:val="000319CC"/>
    <w:rsid w:val="00031C03"/>
    <w:rsid w:val="00031F09"/>
    <w:rsid w:val="00032256"/>
    <w:rsid w:val="00032635"/>
    <w:rsid w:val="00032855"/>
    <w:rsid w:val="000328B0"/>
    <w:rsid w:val="000329BC"/>
    <w:rsid w:val="00032C63"/>
    <w:rsid w:val="000338FC"/>
    <w:rsid w:val="00033D8D"/>
    <w:rsid w:val="000345DB"/>
    <w:rsid w:val="00034C1E"/>
    <w:rsid w:val="00034E47"/>
    <w:rsid w:val="000351D1"/>
    <w:rsid w:val="0003532B"/>
    <w:rsid w:val="0003532F"/>
    <w:rsid w:val="000353A6"/>
    <w:rsid w:val="0003579E"/>
    <w:rsid w:val="00035CAB"/>
    <w:rsid w:val="00035D99"/>
    <w:rsid w:val="00036005"/>
    <w:rsid w:val="000360BC"/>
    <w:rsid w:val="0003634B"/>
    <w:rsid w:val="0003644F"/>
    <w:rsid w:val="00036A00"/>
    <w:rsid w:val="00037743"/>
    <w:rsid w:val="00037B99"/>
    <w:rsid w:val="000400D5"/>
    <w:rsid w:val="00040277"/>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4C5F"/>
    <w:rsid w:val="000452B9"/>
    <w:rsid w:val="0004538E"/>
    <w:rsid w:val="00045977"/>
    <w:rsid w:val="00045B33"/>
    <w:rsid w:val="00046076"/>
    <w:rsid w:val="000467E2"/>
    <w:rsid w:val="0004693F"/>
    <w:rsid w:val="00046C4F"/>
    <w:rsid w:val="0004708C"/>
    <w:rsid w:val="00047404"/>
    <w:rsid w:val="0004775A"/>
    <w:rsid w:val="000505A7"/>
    <w:rsid w:val="000505FB"/>
    <w:rsid w:val="00050664"/>
    <w:rsid w:val="00050EA7"/>
    <w:rsid w:val="0005105C"/>
    <w:rsid w:val="000512C7"/>
    <w:rsid w:val="00051498"/>
    <w:rsid w:val="00051566"/>
    <w:rsid w:val="000518F3"/>
    <w:rsid w:val="00051963"/>
    <w:rsid w:val="000522A3"/>
    <w:rsid w:val="0005258C"/>
    <w:rsid w:val="00052A9C"/>
    <w:rsid w:val="00052FA5"/>
    <w:rsid w:val="00052FBF"/>
    <w:rsid w:val="00053080"/>
    <w:rsid w:val="0005308C"/>
    <w:rsid w:val="000535A1"/>
    <w:rsid w:val="000536ED"/>
    <w:rsid w:val="00053857"/>
    <w:rsid w:val="00053988"/>
    <w:rsid w:val="000539C0"/>
    <w:rsid w:val="00053C16"/>
    <w:rsid w:val="000542C5"/>
    <w:rsid w:val="0005470F"/>
    <w:rsid w:val="00054A6F"/>
    <w:rsid w:val="00054B46"/>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4C6"/>
    <w:rsid w:val="00064A31"/>
    <w:rsid w:val="00064BC4"/>
    <w:rsid w:val="00064C35"/>
    <w:rsid w:val="00064D48"/>
    <w:rsid w:val="00064ED8"/>
    <w:rsid w:val="00064FEA"/>
    <w:rsid w:val="00065015"/>
    <w:rsid w:val="00065383"/>
    <w:rsid w:val="000659B4"/>
    <w:rsid w:val="00065B83"/>
    <w:rsid w:val="00065FB9"/>
    <w:rsid w:val="00066087"/>
    <w:rsid w:val="000663B9"/>
    <w:rsid w:val="0006652D"/>
    <w:rsid w:val="000665F4"/>
    <w:rsid w:val="00066E32"/>
    <w:rsid w:val="00066EE0"/>
    <w:rsid w:val="00066EF7"/>
    <w:rsid w:val="0006726B"/>
    <w:rsid w:val="00067339"/>
    <w:rsid w:val="0006765B"/>
    <w:rsid w:val="0006769D"/>
    <w:rsid w:val="0006795D"/>
    <w:rsid w:val="00067AFA"/>
    <w:rsid w:val="00067BE5"/>
    <w:rsid w:val="00067E59"/>
    <w:rsid w:val="00067F26"/>
    <w:rsid w:val="000702F8"/>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98F"/>
    <w:rsid w:val="00074BAC"/>
    <w:rsid w:val="00075DD8"/>
    <w:rsid w:val="000761B3"/>
    <w:rsid w:val="0007693B"/>
    <w:rsid w:val="00076DF3"/>
    <w:rsid w:val="00076F00"/>
    <w:rsid w:val="00077133"/>
    <w:rsid w:val="0007721C"/>
    <w:rsid w:val="0007779B"/>
    <w:rsid w:val="000807C8"/>
    <w:rsid w:val="0008095E"/>
    <w:rsid w:val="00080990"/>
    <w:rsid w:val="00080F6D"/>
    <w:rsid w:val="000812A8"/>
    <w:rsid w:val="000813FF"/>
    <w:rsid w:val="00081425"/>
    <w:rsid w:val="0008142D"/>
    <w:rsid w:val="000815AB"/>
    <w:rsid w:val="000815B6"/>
    <w:rsid w:val="000817DE"/>
    <w:rsid w:val="00081B02"/>
    <w:rsid w:val="00081DA5"/>
    <w:rsid w:val="00082449"/>
    <w:rsid w:val="0008260C"/>
    <w:rsid w:val="000828D1"/>
    <w:rsid w:val="00082DBE"/>
    <w:rsid w:val="00082E04"/>
    <w:rsid w:val="0008307C"/>
    <w:rsid w:val="0008345A"/>
    <w:rsid w:val="00083A2F"/>
    <w:rsid w:val="000840C5"/>
    <w:rsid w:val="000842C8"/>
    <w:rsid w:val="000843CA"/>
    <w:rsid w:val="0008469C"/>
    <w:rsid w:val="000846EA"/>
    <w:rsid w:val="00084919"/>
    <w:rsid w:val="00084F5D"/>
    <w:rsid w:val="00084FEE"/>
    <w:rsid w:val="000851B2"/>
    <w:rsid w:val="00085618"/>
    <w:rsid w:val="000856F7"/>
    <w:rsid w:val="000857B5"/>
    <w:rsid w:val="00085AC0"/>
    <w:rsid w:val="00085DCB"/>
    <w:rsid w:val="00086101"/>
    <w:rsid w:val="000862F1"/>
    <w:rsid w:val="0008638F"/>
    <w:rsid w:val="0008643A"/>
    <w:rsid w:val="0008671D"/>
    <w:rsid w:val="00086F7F"/>
    <w:rsid w:val="00087290"/>
    <w:rsid w:val="00087465"/>
    <w:rsid w:val="00087559"/>
    <w:rsid w:val="0009054D"/>
    <w:rsid w:val="00090C07"/>
    <w:rsid w:val="00090D68"/>
    <w:rsid w:val="00091123"/>
    <w:rsid w:val="000912B8"/>
    <w:rsid w:val="000913FA"/>
    <w:rsid w:val="000916A0"/>
    <w:rsid w:val="00091895"/>
    <w:rsid w:val="00091C70"/>
    <w:rsid w:val="00091D9A"/>
    <w:rsid w:val="00091E9E"/>
    <w:rsid w:val="0009227C"/>
    <w:rsid w:val="0009287F"/>
    <w:rsid w:val="000928EC"/>
    <w:rsid w:val="00092B80"/>
    <w:rsid w:val="00092BAC"/>
    <w:rsid w:val="00092BF5"/>
    <w:rsid w:val="00093447"/>
    <w:rsid w:val="00093719"/>
    <w:rsid w:val="00093A25"/>
    <w:rsid w:val="00094141"/>
    <w:rsid w:val="0009441E"/>
    <w:rsid w:val="00094585"/>
    <w:rsid w:val="00094B4B"/>
    <w:rsid w:val="00095300"/>
    <w:rsid w:val="000953DA"/>
    <w:rsid w:val="00095796"/>
    <w:rsid w:val="00095A46"/>
    <w:rsid w:val="00095A54"/>
    <w:rsid w:val="00096005"/>
    <w:rsid w:val="00096424"/>
    <w:rsid w:val="000966BD"/>
    <w:rsid w:val="000968A8"/>
    <w:rsid w:val="00096961"/>
    <w:rsid w:val="00096A7C"/>
    <w:rsid w:val="00096C62"/>
    <w:rsid w:val="00096F46"/>
    <w:rsid w:val="000973F7"/>
    <w:rsid w:val="000974DC"/>
    <w:rsid w:val="0009754D"/>
    <w:rsid w:val="0009761B"/>
    <w:rsid w:val="0009782A"/>
    <w:rsid w:val="00097AAF"/>
    <w:rsid w:val="00097BC6"/>
    <w:rsid w:val="00097CA6"/>
    <w:rsid w:val="00097FD9"/>
    <w:rsid w:val="000A01BD"/>
    <w:rsid w:val="000A05F1"/>
    <w:rsid w:val="000A0935"/>
    <w:rsid w:val="000A0D8D"/>
    <w:rsid w:val="000A0E8C"/>
    <w:rsid w:val="000A0EB4"/>
    <w:rsid w:val="000A110B"/>
    <w:rsid w:val="000A13FF"/>
    <w:rsid w:val="000A153A"/>
    <w:rsid w:val="000A18E1"/>
    <w:rsid w:val="000A1DB8"/>
    <w:rsid w:val="000A206D"/>
    <w:rsid w:val="000A23C7"/>
    <w:rsid w:val="000A2429"/>
    <w:rsid w:val="000A2F1A"/>
    <w:rsid w:val="000A2F7A"/>
    <w:rsid w:val="000A31E5"/>
    <w:rsid w:val="000A338A"/>
    <w:rsid w:val="000A38B1"/>
    <w:rsid w:val="000A3BF9"/>
    <w:rsid w:val="000A3F40"/>
    <w:rsid w:val="000A3FDC"/>
    <w:rsid w:val="000A416A"/>
    <w:rsid w:val="000A4271"/>
    <w:rsid w:val="000A4399"/>
    <w:rsid w:val="000A48AF"/>
    <w:rsid w:val="000A50BC"/>
    <w:rsid w:val="000A52BB"/>
    <w:rsid w:val="000A5727"/>
    <w:rsid w:val="000A5822"/>
    <w:rsid w:val="000A5BB2"/>
    <w:rsid w:val="000A5CEF"/>
    <w:rsid w:val="000A5D21"/>
    <w:rsid w:val="000A5DFD"/>
    <w:rsid w:val="000A5F7C"/>
    <w:rsid w:val="000A63A7"/>
    <w:rsid w:val="000A6490"/>
    <w:rsid w:val="000A65D9"/>
    <w:rsid w:val="000A6999"/>
    <w:rsid w:val="000A6B74"/>
    <w:rsid w:val="000A6E04"/>
    <w:rsid w:val="000A7049"/>
    <w:rsid w:val="000A7511"/>
    <w:rsid w:val="000A7AB3"/>
    <w:rsid w:val="000A7BEE"/>
    <w:rsid w:val="000A7C17"/>
    <w:rsid w:val="000A7C92"/>
    <w:rsid w:val="000A7E9F"/>
    <w:rsid w:val="000A7FCF"/>
    <w:rsid w:val="000B0171"/>
    <w:rsid w:val="000B0767"/>
    <w:rsid w:val="000B08E2"/>
    <w:rsid w:val="000B0DD4"/>
    <w:rsid w:val="000B117F"/>
    <w:rsid w:val="000B165A"/>
    <w:rsid w:val="000B16DA"/>
    <w:rsid w:val="000B1C4A"/>
    <w:rsid w:val="000B2337"/>
    <w:rsid w:val="000B2399"/>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1B5"/>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7A9"/>
    <w:rsid w:val="000B7900"/>
    <w:rsid w:val="000B792F"/>
    <w:rsid w:val="000B7CF3"/>
    <w:rsid w:val="000C001D"/>
    <w:rsid w:val="000C027F"/>
    <w:rsid w:val="000C02B3"/>
    <w:rsid w:val="000C076D"/>
    <w:rsid w:val="000C12DC"/>
    <w:rsid w:val="000C162A"/>
    <w:rsid w:val="000C1E1F"/>
    <w:rsid w:val="000C1F94"/>
    <w:rsid w:val="000C212A"/>
    <w:rsid w:val="000C223A"/>
    <w:rsid w:val="000C23AA"/>
    <w:rsid w:val="000C276E"/>
    <w:rsid w:val="000C27AB"/>
    <w:rsid w:val="000C293D"/>
    <w:rsid w:val="000C2B2B"/>
    <w:rsid w:val="000C2C68"/>
    <w:rsid w:val="000C2C88"/>
    <w:rsid w:val="000C2CB3"/>
    <w:rsid w:val="000C2F3B"/>
    <w:rsid w:val="000C37A7"/>
    <w:rsid w:val="000C38EE"/>
    <w:rsid w:val="000C3B5C"/>
    <w:rsid w:val="000C4045"/>
    <w:rsid w:val="000C4A29"/>
    <w:rsid w:val="000C50E6"/>
    <w:rsid w:val="000C522F"/>
    <w:rsid w:val="000C535C"/>
    <w:rsid w:val="000C56E9"/>
    <w:rsid w:val="000C5768"/>
    <w:rsid w:val="000C5BC9"/>
    <w:rsid w:val="000C61B6"/>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194"/>
    <w:rsid w:val="000D14C7"/>
    <w:rsid w:val="000D17D2"/>
    <w:rsid w:val="000D1A57"/>
    <w:rsid w:val="000D1ABB"/>
    <w:rsid w:val="000D1F6D"/>
    <w:rsid w:val="000D212E"/>
    <w:rsid w:val="000D22AC"/>
    <w:rsid w:val="000D22F8"/>
    <w:rsid w:val="000D25DE"/>
    <w:rsid w:val="000D3349"/>
    <w:rsid w:val="000D360F"/>
    <w:rsid w:val="000D37FE"/>
    <w:rsid w:val="000D3941"/>
    <w:rsid w:val="000D3986"/>
    <w:rsid w:val="000D3B60"/>
    <w:rsid w:val="000D3EBC"/>
    <w:rsid w:val="000D3F0C"/>
    <w:rsid w:val="000D407D"/>
    <w:rsid w:val="000D4240"/>
    <w:rsid w:val="000D42CC"/>
    <w:rsid w:val="000D43E8"/>
    <w:rsid w:val="000D4730"/>
    <w:rsid w:val="000D48B8"/>
    <w:rsid w:val="000D494E"/>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46B"/>
    <w:rsid w:val="000D765F"/>
    <w:rsid w:val="000D7716"/>
    <w:rsid w:val="000D7911"/>
    <w:rsid w:val="000E06CD"/>
    <w:rsid w:val="000E0B6F"/>
    <w:rsid w:val="000E0FED"/>
    <w:rsid w:val="000E12F3"/>
    <w:rsid w:val="000E1717"/>
    <w:rsid w:val="000E179B"/>
    <w:rsid w:val="000E19BF"/>
    <w:rsid w:val="000E1CB0"/>
    <w:rsid w:val="000E22A9"/>
    <w:rsid w:val="000E247C"/>
    <w:rsid w:val="000E2CF6"/>
    <w:rsid w:val="000E3127"/>
    <w:rsid w:val="000E31C0"/>
    <w:rsid w:val="000E32A2"/>
    <w:rsid w:val="000E344B"/>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883"/>
    <w:rsid w:val="000E6935"/>
    <w:rsid w:val="000E6CDD"/>
    <w:rsid w:val="000E6D23"/>
    <w:rsid w:val="000E6DAB"/>
    <w:rsid w:val="000E6EDA"/>
    <w:rsid w:val="000E781E"/>
    <w:rsid w:val="000E7971"/>
    <w:rsid w:val="000E7C0A"/>
    <w:rsid w:val="000E7CB7"/>
    <w:rsid w:val="000F043F"/>
    <w:rsid w:val="000F04ED"/>
    <w:rsid w:val="000F04F5"/>
    <w:rsid w:val="000F051C"/>
    <w:rsid w:val="000F0596"/>
    <w:rsid w:val="000F06E8"/>
    <w:rsid w:val="000F09A1"/>
    <w:rsid w:val="000F09B9"/>
    <w:rsid w:val="000F18A7"/>
    <w:rsid w:val="000F18BE"/>
    <w:rsid w:val="000F1939"/>
    <w:rsid w:val="000F1A1B"/>
    <w:rsid w:val="000F1C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43"/>
    <w:rsid w:val="000F6B5B"/>
    <w:rsid w:val="000F6C64"/>
    <w:rsid w:val="000F6DAF"/>
    <w:rsid w:val="000F73F5"/>
    <w:rsid w:val="000F76BD"/>
    <w:rsid w:val="000F785E"/>
    <w:rsid w:val="000F78AD"/>
    <w:rsid w:val="000F7FD5"/>
    <w:rsid w:val="001004A4"/>
    <w:rsid w:val="001005F5"/>
    <w:rsid w:val="001009B9"/>
    <w:rsid w:val="00100CFC"/>
    <w:rsid w:val="001011F9"/>
    <w:rsid w:val="001017F3"/>
    <w:rsid w:val="001018D8"/>
    <w:rsid w:val="00101916"/>
    <w:rsid w:val="00101CFB"/>
    <w:rsid w:val="00101D8A"/>
    <w:rsid w:val="00102238"/>
    <w:rsid w:val="00102323"/>
    <w:rsid w:val="0010246B"/>
    <w:rsid w:val="00102968"/>
    <w:rsid w:val="00102C02"/>
    <w:rsid w:val="001032A0"/>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445"/>
    <w:rsid w:val="0011163C"/>
    <w:rsid w:val="0011191F"/>
    <w:rsid w:val="00111F20"/>
    <w:rsid w:val="001120BD"/>
    <w:rsid w:val="00112119"/>
    <w:rsid w:val="001121D2"/>
    <w:rsid w:val="001128DD"/>
    <w:rsid w:val="00112D0C"/>
    <w:rsid w:val="00112DBC"/>
    <w:rsid w:val="00112FD5"/>
    <w:rsid w:val="001131BE"/>
    <w:rsid w:val="0011368C"/>
    <w:rsid w:val="001143F2"/>
    <w:rsid w:val="00114516"/>
    <w:rsid w:val="001145FF"/>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D57"/>
    <w:rsid w:val="00120EE0"/>
    <w:rsid w:val="00121EEF"/>
    <w:rsid w:val="001221EA"/>
    <w:rsid w:val="001224FA"/>
    <w:rsid w:val="001229A8"/>
    <w:rsid w:val="00122B42"/>
    <w:rsid w:val="00122C05"/>
    <w:rsid w:val="00122C62"/>
    <w:rsid w:val="00122D88"/>
    <w:rsid w:val="00122DF5"/>
    <w:rsid w:val="00122E0A"/>
    <w:rsid w:val="00122F51"/>
    <w:rsid w:val="00123081"/>
    <w:rsid w:val="00123121"/>
    <w:rsid w:val="0012326D"/>
    <w:rsid w:val="001234C0"/>
    <w:rsid w:val="00123728"/>
    <w:rsid w:val="0012377E"/>
    <w:rsid w:val="00123C90"/>
    <w:rsid w:val="00123EA3"/>
    <w:rsid w:val="00124182"/>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837"/>
    <w:rsid w:val="00127AE5"/>
    <w:rsid w:val="00127B30"/>
    <w:rsid w:val="001302AA"/>
    <w:rsid w:val="001304E5"/>
    <w:rsid w:val="00130526"/>
    <w:rsid w:val="00130583"/>
    <w:rsid w:val="00130830"/>
    <w:rsid w:val="00130A10"/>
    <w:rsid w:val="00130B1C"/>
    <w:rsid w:val="00130BD6"/>
    <w:rsid w:val="00130CC9"/>
    <w:rsid w:val="00130CCE"/>
    <w:rsid w:val="00130DD7"/>
    <w:rsid w:val="00130F79"/>
    <w:rsid w:val="0013127B"/>
    <w:rsid w:val="001314AC"/>
    <w:rsid w:val="00131CDB"/>
    <w:rsid w:val="00131E52"/>
    <w:rsid w:val="00131F51"/>
    <w:rsid w:val="0013219D"/>
    <w:rsid w:val="00132456"/>
    <w:rsid w:val="001326D9"/>
    <w:rsid w:val="00132AB0"/>
    <w:rsid w:val="00132AD7"/>
    <w:rsid w:val="00132DF5"/>
    <w:rsid w:val="00132E44"/>
    <w:rsid w:val="00132EC5"/>
    <w:rsid w:val="00132F06"/>
    <w:rsid w:val="001337E2"/>
    <w:rsid w:val="0013384F"/>
    <w:rsid w:val="00133D5E"/>
    <w:rsid w:val="00133DB2"/>
    <w:rsid w:val="00133E20"/>
    <w:rsid w:val="00133FFE"/>
    <w:rsid w:val="00134469"/>
    <w:rsid w:val="00134645"/>
    <w:rsid w:val="00134845"/>
    <w:rsid w:val="001348B6"/>
    <w:rsid w:val="00134A53"/>
    <w:rsid w:val="00134C8C"/>
    <w:rsid w:val="00134FE3"/>
    <w:rsid w:val="00135430"/>
    <w:rsid w:val="001356E1"/>
    <w:rsid w:val="0013575F"/>
    <w:rsid w:val="0013585F"/>
    <w:rsid w:val="0013595E"/>
    <w:rsid w:val="001359EA"/>
    <w:rsid w:val="00135DB7"/>
    <w:rsid w:val="00135E94"/>
    <w:rsid w:val="00136673"/>
    <w:rsid w:val="00136703"/>
    <w:rsid w:val="00136AAC"/>
    <w:rsid w:val="00136BCF"/>
    <w:rsid w:val="00136C0D"/>
    <w:rsid w:val="00136DB4"/>
    <w:rsid w:val="0013767F"/>
    <w:rsid w:val="00137755"/>
    <w:rsid w:val="00137C9D"/>
    <w:rsid w:val="001400EE"/>
    <w:rsid w:val="001401EF"/>
    <w:rsid w:val="0014028A"/>
    <w:rsid w:val="00140454"/>
    <w:rsid w:val="001412B4"/>
    <w:rsid w:val="001414C2"/>
    <w:rsid w:val="00141590"/>
    <w:rsid w:val="00141DBD"/>
    <w:rsid w:val="00141F0F"/>
    <w:rsid w:val="00142062"/>
    <w:rsid w:val="001420C0"/>
    <w:rsid w:val="001424AE"/>
    <w:rsid w:val="001424F9"/>
    <w:rsid w:val="0014262C"/>
    <w:rsid w:val="00142738"/>
    <w:rsid w:val="0014293B"/>
    <w:rsid w:val="00142989"/>
    <w:rsid w:val="00142B46"/>
    <w:rsid w:val="00142B9A"/>
    <w:rsid w:val="00142D71"/>
    <w:rsid w:val="00142E71"/>
    <w:rsid w:val="00142EEE"/>
    <w:rsid w:val="00143596"/>
    <w:rsid w:val="00143A08"/>
    <w:rsid w:val="00143F16"/>
    <w:rsid w:val="00144111"/>
    <w:rsid w:val="001444E9"/>
    <w:rsid w:val="00144A62"/>
    <w:rsid w:val="00144ACF"/>
    <w:rsid w:val="00144B80"/>
    <w:rsid w:val="00144CC3"/>
    <w:rsid w:val="00144DDD"/>
    <w:rsid w:val="00144E97"/>
    <w:rsid w:val="001450D8"/>
    <w:rsid w:val="0014519E"/>
    <w:rsid w:val="00145676"/>
    <w:rsid w:val="00145815"/>
    <w:rsid w:val="00145957"/>
    <w:rsid w:val="00145C65"/>
    <w:rsid w:val="00145C67"/>
    <w:rsid w:val="00146167"/>
    <w:rsid w:val="00146270"/>
    <w:rsid w:val="001463D1"/>
    <w:rsid w:val="00146526"/>
    <w:rsid w:val="00146541"/>
    <w:rsid w:val="00146661"/>
    <w:rsid w:val="001466F7"/>
    <w:rsid w:val="00146758"/>
    <w:rsid w:val="0014696E"/>
    <w:rsid w:val="00146CB5"/>
    <w:rsid w:val="00146E4A"/>
    <w:rsid w:val="0014716F"/>
    <w:rsid w:val="00147205"/>
    <w:rsid w:val="001472D0"/>
    <w:rsid w:val="00147327"/>
    <w:rsid w:val="0014769B"/>
    <w:rsid w:val="00147787"/>
    <w:rsid w:val="001500F8"/>
    <w:rsid w:val="001501B6"/>
    <w:rsid w:val="0015082A"/>
    <w:rsid w:val="00150A25"/>
    <w:rsid w:val="00150AD0"/>
    <w:rsid w:val="00150DB1"/>
    <w:rsid w:val="001511E6"/>
    <w:rsid w:val="0015141C"/>
    <w:rsid w:val="00151444"/>
    <w:rsid w:val="00151539"/>
    <w:rsid w:val="0015160B"/>
    <w:rsid w:val="0015179A"/>
    <w:rsid w:val="001517E1"/>
    <w:rsid w:val="001518D3"/>
    <w:rsid w:val="00151AD8"/>
    <w:rsid w:val="00151CC5"/>
    <w:rsid w:val="00151D84"/>
    <w:rsid w:val="00151E12"/>
    <w:rsid w:val="00152061"/>
    <w:rsid w:val="00152768"/>
    <w:rsid w:val="00152E44"/>
    <w:rsid w:val="00153393"/>
    <w:rsid w:val="001537FF"/>
    <w:rsid w:val="00153842"/>
    <w:rsid w:val="00153B3B"/>
    <w:rsid w:val="00153D91"/>
    <w:rsid w:val="00154147"/>
    <w:rsid w:val="0015461B"/>
    <w:rsid w:val="00154B34"/>
    <w:rsid w:val="00154F09"/>
    <w:rsid w:val="001553A7"/>
    <w:rsid w:val="00155555"/>
    <w:rsid w:val="001556EA"/>
    <w:rsid w:val="001558B1"/>
    <w:rsid w:val="001558B6"/>
    <w:rsid w:val="00155A0D"/>
    <w:rsid w:val="00155B8B"/>
    <w:rsid w:val="00155C87"/>
    <w:rsid w:val="00155E57"/>
    <w:rsid w:val="001564C0"/>
    <w:rsid w:val="00156AF2"/>
    <w:rsid w:val="0015701F"/>
    <w:rsid w:val="001571AA"/>
    <w:rsid w:val="00157330"/>
    <w:rsid w:val="00157BFA"/>
    <w:rsid w:val="00160066"/>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2D0"/>
    <w:rsid w:val="00164514"/>
    <w:rsid w:val="001645E7"/>
    <w:rsid w:val="00164676"/>
    <w:rsid w:val="00164C66"/>
    <w:rsid w:val="00164D04"/>
    <w:rsid w:val="00164DBF"/>
    <w:rsid w:val="00165463"/>
    <w:rsid w:val="0016557C"/>
    <w:rsid w:val="00165642"/>
    <w:rsid w:val="00165863"/>
    <w:rsid w:val="00165D37"/>
    <w:rsid w:val="00166191"/>
    <w:rsid w:val="00166390"/>
    <w:rsid w:val="001665B7"/>
    <w:rsid w:val="00166704"/>
    <w:rsid w:val="0016682F"/>
    <w:rsid w:val="001669B4"/>
    <w:rsid w:val="00166F5B"/>
    <w:rsid w:val="001670A3"/>
    <w:rsid w:val="001670C2"/>
    <w:rsid w:val="00167212"/>
    <w:rsid w:val="00167D60"/>
    <w:rsid w:val="00167DAB"/>
    <w:rsid w:val="001706C4"/>
    <w:rsid w:val="00170B52"/>
    <w:rsid w:val="001714D0"/>
    <w:rsid w:val="00171534"/>
    <w:rsid w:val="00171653"/>
    <w:rsid w:val="00171D1C"/>
    <w:rsid w:val="001722E7"/>
    <w:rsid w:val="00172535"/>
    <w:rsid w:val="00172806"/>
    <w:rsid w:val="00172C01"/>
    <w:rsid w:val="00172CE2"/>
    <w:rsid w:val="00173598"/>
    <w:rsid w:val="00173BF9"/>
    <w:rsid w:val="00174148"/>
    <w:rsid w:val="001744B2"/>
    <w:rsid w:val="001745E7"/>
    <w:rsid w:val="0017465F"/>
    <w:rsid w:val="00174962"/>
    <w:rsid w:val="00174C96"/>
    <w:rsid w:val="00174D01"/>
    <w:rsid w:val="00174D02"/>
    <w:rsid w:val="001752B4"/>
    <w:rsid w:val="001754EC"/>
    <w:rsid w:val="001756ED"/>
    <w:rsid w:val="00175927"/>
    <w:rsid w:val="00175C5C"/>
    <w:rsid w:val="00175E0B"/>
    <w:rsid w:val="00176FC8"/>
    <w:rsid w:val="001772CC"/>
    <w:rsid w:val="00177764"/>
    <w:rsid w:val="00177B22"/>
    <w:rsid w:val="00177BDF"/>
    <w:rsid w:val="00177CEA"/>
    <w:rsid w:val="00180547"/>
    <w:rsid w:val="0018098C"/>
    <w:rsid w:val="00180D83"/>
    <w:rsid w:val="0018104B"/>
    <w:rsid w:val="00181913"/>
    <w:rsid w:val="00182373"/>
    <w:rsid w:val="001826A8"/>
    <w:rsid w:val="00182975"/>
    <w:rsid w:val="001830BD"/>
    <w:rsid w:val="00183276"/>
    <w:rsid w:val="00183562"/>
    <w:rsid w:val="001837FE"/>
    <w:rsid w:val="00183908"/>
    <w:rsid w:val="001839E5"/>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5EEA"/>
    <w:rsid w:val="00186486"/>
    <w:rsid w:val="0018654C"/>
    <w:rsid w:val="00186597"/>
    <w:rsid w:val="0018702F"/>
    <w:rsid w:val="00187070"/>
    <w:rsid w:val="00187073"/>
    <w:rsid w:val="00187244"/>
    <w:rsid w:val="0018775D"/>
    <w:rsid w:val="00187AAC"/>
    <w:rsid w:val="001903C0"/>
    <w:rsid w:val="001904F3"/>
    <w:rsid w:val="0019055C"/>
    <w:rsid w:val="00190C46"/>
    <w:rsid w:val="00190E9E"/>
    <w:rsid w:val="00191059"/>
    <w:rsid w:val="001910B9"/>
    <w:rsid w:val="001912CA"/>
    <w:rsid w:val="00191753"/>
    <w:rsid w:val="00192022"/>
    <w:rsid w:val="001921F8"/>
    <w:rsid w:val="00192304"/>
    <w:rsid w:val="0019233D"/>
    <w:rsid w:val="001925AC"/>
    <w:rsid w:val="001929B3"/>
    <w:rsid w:val="001929D5"/>
    <w:rsid w:val="00192D1B"/>
    <w:rsid w:val="0019315A"/>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5927"/>
    <w:rsid w:val="001960C9"/>
    <w:rsid w:val="00196833"/>
    <w:rsid w:val="0019693F"/>
    <w:rsid w:val="00196A08"/>
    <w:rsid w:val="00196B45"/>
    <w:rsid w:val="00196EE0"/>
    <w:rsid w:val="001975BE"/>
    <w:rsid w:val="00197702"/>
    <w:rsid w:val="00197792"/>
    <w:rsid w:val="00197945"/>
    <w:rsid w:val="00197BF6"/>
    <w:rsid w:val="001A007F"/>
    <w:rsid w:val="001A05CB"/>
    <w:rsid w:val="001A06CC"/>
    <w:rsid w:val="001A076E"/>
    <w:rsid w:val="001A08C4"/>
    <w:rsid w:val="001A0FF0"/>
    <w:rsid w:val="001A1008"/>
    <w:rsid w:val="001A1863"/>
    <w:rsid w:val="001A1A21"/>
    <w:rsid w:val="001A1BDB"/>
    <w:rsid w:val="001A1D4B"/>
    <w:rsid w:val="001A1F45"/>
    <w:rsid w:val="001A2376"/>
    <w:rsid w:val="001A264A"/>
    <w:rsid w:val="001A2A7D"/>
    <w:rsid w:val="001A2B1A"/>
    <w:rsid w:val="001A2B58"/>
    <w:rsid w:val="001A2CB0"/>
    <w:rsid w:val="001A2F87"/>
    <w:rsid w:val="001A3127"/>
    <w:rsid w:val="001A317B"/>
    <w:rsid w:val="001A3261"/>
    <w:rsid w:val="001A343D"/>
    <w:rsid w:val="001A3642"/>
    <w:rsid w:val="001A387A"/>
    <w:rsid w:val="001A3E74"/>
    <w:rsid w:val="001A4223"/>
    <w:rsid w:val="001A42F5"/>
    <w:rsid w:val="001A459D"/>
    <w:rsid w:val="001A469B"/>
    <w:rsid w:val="001A46D1"/>
    <w:rsid w:val="001A4843"/>
    <w:rsid w:val="001A4E0E"/>
    <w:rsid w:val="001A51AB"/>
    <w:rsid w:val="001A55EF"/>
    <w:rsid w:val="001A55F6"/>
    <w:rsid w:val="001A5841"/>
    <w:rsid w:val="001A59EB"/>
    <w:rsid w:val="001A5E31"/>
    <w:rsid w:val="001A5E45"/>
    <w:rsid w:val="001A5E82"/>
    <w:rsid w:val="001A5EC1"/>
    <w:rsid w:val="001A6515"/>
    <w:rsid w:val="001A65F5"/>
    <w:rsid w:val="001A6809"/>
    <w:rsid w:val="001A6863"/>
    <w:rsid w:val="001A68BF"/>
    <w:rsid w:val="001A6942"/>
    <w:rsid w:val="001A69A8"/>
    <w:rsid w:val="001A6B07"/>
    <w:rsid w:val="001A6C12"/>
    <w:rsid w:val="001A6FD6"/>
    <w:rsid w:val="001A702B"/>
    <w:rsid w:val="001A70A0"/>
    <w:rsid w:val="001A714A"/>
    <w:rsid w:val="001A71EC"/>
    <w:rsid w:val="001A7373"/>
    <w:rsid w:val="001A737C"/>
    <w:rsid w:val="001A74F7"/>
    <w:rsid w:val="001B05C8"/>
    <w:rsid w:val="001B0CE2"/>
    <w:rsid w:val="001B0D8F"/>
    <w:rsid w:val="001B1097"/>
    <w:rsid w:val="001B10C7"/>
    <w:rsid w:val="001B14A0"/>
    <w:rsid w:val="001B14B2"/>
    <w:rsid w:val="001B14C5"/>
    <w:rsid w:val="001B1D36"/>
    <w:rsid w:val="001B1FCB"/>
    <w:rsid w:val="001B2039"/>
    <w:rsid w:val="001B2162"/>
    <w:rsid w:val="001B224F"/>
    <w:rsid w:val="001B256C"/>
    <w:rsid w:val="001B2771"/>
    <w:rsid w:val="001B27A4"/>
    <w:rsid w:val="001B2906"/>
    <w:rsid w:val="001B2BB9"/>
    <w:rsid w:val="001B2DBB"/>
    <w:rsid w:val="001B3450"/>
    <w:rsid w:val="001B3634"/>
    <w:rsid w:val="001B3651"/>
    <w:rsid w:val="001B3B70"/>
    <w:rsid w:val="001B3D1D"/>
    <w:rsid w:val="001B4D90"/>
    <w:rsid w:val="001B5088"/>
    <w:rsid w:val="001B564B"/>
    <w:rsid w:val="001B5877"/>
    <w:rsid w:val="001B7064"/>
    <w:rsid w:val="001B7111"/>
    <w:rsid w:val="001B7276"/>
    <w:rsid w:val="001B773E"/>
    <w:rsid w:val="001C00AB"/>
    <w:rsid w:val="001C0459"/>
    <w:rsid w:val="001C0B40"/>
    <w:rsid w:val="001C0D0C"/>
    <w:rsid w:val="001C13DC"/>
    <w:rsid w:val="001C157C"/>
    <w:rsid w:val="001C1611"/>
    <w:rsid w:val="001C163E"/>
    <w:rsid w:val="001C1C99"/>
    <w:rsid w:val="001C1CB3"/>
    <w:rsid w:val="001C1CEE"/>
    <w:rsid w:val="001C1E21"/>
    <w:rsid w:val="001C2220"/>
    <w:rsid w:val="001C2999"/>
    <w:rsid w:val="001C29AB"/>
    <w:rsid w:val="001C2BAC"/>
    <w:rsid w:val="001C2D5B"/>
    <w:rsid w:val="001C2E82"/>
    <w:rsid w:val="001C3070"/>
    <w:rsid w:val="001C338A"/>
    <w:rsid w:val="001C346B"/>
    <w:rsid w:val="001C354F"/>
    <w:rsid w:val="001C3627"/>
    <w:rsid w:val="001C3738"/>
    <w:rsid w:val="001C3F8D"/>
    <w:rsid w:val="001C3FC1"/>
    <w:rsid w:val="001C4091"/>
    <w:rsid w:val="001C42D4"/>
    <w:rsid w:val="001C434B"/>
    <w:rsid w:val="001C4CDF"/>
    <w:rsid w:val="001C4D75"/>
    <w:rsid w:val="001C4E0B"/>
    <w:rsid w:val="001C4FB7"/>
    <w:rsid w:val="001C544B"/>
    <w:rsid w:val="001C62E9"/>
    <w:rsid w:val="001C654C"/>
    <w:rsid w:val="001C6E71"/>
    <w:rsid w:val="001C6ED5"/>
    <w:rsid w:val="001C704D"/>
    <w:rsid w:val="001C709D"/>
    <w:rsid w:val="001C7273"/>
    <w:rsid w:val="001C72E0"/>
    <w:rsid w:val="001C7678"/>
    <w:rsid w:val="001C77CA"/>
    <w:rsid w:val="001C7968"/>
    <w:rsid w:val="001C7C3C"/>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8E1"/>
    <w:rsid w:val="001D3A26"/>
    <w:rsid w:val="001D434F"/>
    <w:rsid w:val="001D4377"/>
    <w:rsid w:val="001D45BF"/>
    <w:rsid w:val="001D470F"/>
    <w:rsid w:val="001D4719"/>
    <w:rsid w:val="001D473D"/>
    <w:rsid w:val="001D4C53"/>
    <w:rsid w:val="001D4FF6"/>
    <w:rsid w:val="001D522E"/>
    <w:rsid w:val="001D5342"/>
    <w:rsid w:val="001D56A8"/>
    <w:rsid w:val="001D56C6"/>
    <w:rsid w:val="001D57E3"/>
    <w:rsid w:val="001D5896"/>
    <w:rsid w:val="001D5A43"/>
    <w:rsid w:val="001D5B14"/>
    <w:rsid w:val="001D6249"/>
    <w:rsid w:val="001D653D"/>
    <w:rsid w:val="001D662C"/>
    <w:rsid w:val="001D6987"/>
    <w:rsid w:val="001D6ADD"/>
    <w:rsid w:val="001D6B0E"/>
    <w:rsid w:val="001D6DFB"/>
    <w:rsid w:val="001D76A4"/>
    <w:rsid w:val="001D7CFB"/>
    <w:rsid w:val="001D7FF5"/>
    <w:rsid w:val="001E0107"/>
    <w:rsid w:val="001E079F"/>
    <w:rsid w:val="001E09DA"/>
    <w:rsid w:val="001E0A38"/>
    <w:rsid w:val="001E0CF3"/>
    <w:rsid w:val="001E0E91"/>
    <w:rsid w:val="001E0FFA"/>
    <w:rsid w:val="001E12EB"/>
    <w:rsid w:val="001E180C"/>
    <w:rsid w:val="001E1AAC"/>
    <w:rsid w:val="001E1B23"/>
    <w:rsid w:val="001E1EB4"/>
    <w:rsid w:val="001E2076"/>
    <w:rsid w:val="001E22C3"/>
    <w:rsid w:val="001E2427"/>
    <w:rsid w:val="001E27FC"/>
    <w:rsid w:val="001E2837"/>
    <w:rsid w:val="001E28A0"/>
    <w:rsid w:val="001E2A9C"/>
    <w:rsid w:val="001E2BCF"/>
    <w:rsid w:val="001E2D5B"/>
    <w:rsid w:val="001E2D8F"/>
    <w:rsid w:val="001E3796"/>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5D98"/>
    <w:rsid w:val="001E6180"/>
    <w:rsid w:val="001E6514"/>
    <w:rsid w:val="001E6645"/>
    <w:rsid w:val="001E669E"/>
    <w:rsid w:val="001E6808"/>
    <w:rsid w:val="001E6BF4"/>
    <w:rsid w:val="001E6E89"/>
    <w:rsid w:val="001E6F36"/>
    <w:rsid w:val="001E70EF"/>
    <w:rsid w:val="001E7617"/>
    <w:rsid w:val="001E762B"/>
    <w:rsid w:val="001E769E"/>
    <w:rsid w:val="001E76D8"/>
    <w:rsid w:val="001E78EC"/>
    <w:rsid w:val="001E7A39"/>
    <w:rsid w:val="001E7F26"/>
    <w:rsid w:val="001F0248"/>
    <w:rsid w:val="001F0297"/>
    <w:rsid w:val="001F041A"/>
    <w:rsid w:val="001F051E"/>
    <w:rsid w:val="001F06CC"/>
    <w:rsid w:val="001F06D7"/>
    <w:rsid w:val="001F09DA"/>
    <w:rsid w:val="001F0C06"/>
    <w:rsid w:val="001F0FFA"/>
    <w:rsid w:val="001F1446"/>
    <w:rsid w:val="001F15E6"/>
    <w:rsid w:val="001F17EE"/>
    <w:rsid w:val="001F19F5"/>
    <w:rsid w:val="001F1A23"/>
    <w:rsid w:val="001F20B7"/>
    <w:rsid w:val="001F2762"/>
    <w:rsid w:val="001F2962"/>
    <w:rsid w:val="001F2AA6"/>
    <w:rsid w:val="001F2BEC"/>
    <w:rsid w:val="001F2D4E"/>
    <w:rsid w:val="001F2EF9"/>
    <w:rsid w:val="001F3C7F"/>
    <w:rsid w:val="001F3D40"/>
    <w:rsid w:val="001F4419"/>
    <w:rsid w:val="001F46F4"/>
    <w:rsid w:val="001F4749"/>
    <w:rsid w:val="001F51A4"/>
    <w:rsid w:val="001F5A8E"/>
    <w:rsid w:val="001F5DAA"/>
    <w:rsid w:val="001F5F6A"/>
    <w:rsid w:val="001F6558"/>
    <w:rsid w:val="001F65C6"/>
    <w:rsid w:val="001F6C78"/>
    <w:rsid w:val="001F6CF3"/>
    <w:rsid w:val="001F781E"/>
    <w:rsid w:val="001F7A4E"/>
    <w:rsid w:val="001F7A5D"/>
    <w:rsid w:val="001F7CD0"/>
    <w:rsid w:val="001F7D43"/>
    <w:rsid w:val="002001BC"/>
    <w:rsid w:val="002001BF"/>
    <w:rsid w:val="002003FE"/>
    <w:rsid w:val="0020052B"/>
    <w:rsid w:val="00200667"/>
    <w:rsid w:val="0020088A"/>
    <w:rsid w:val="00200ADC"/>
    <w:rsid w:val="00200C8F"/>
    <w:rsid w:val="00200CCF"/>
    <w:rsid w:val="00200E81"/>
    <w:rsid w:val="00201364"/>
    <w:rsid w:val="0020190A"/>
    <w:rsid w:val="00201957"/>
    <w:rsid w:val="002019EE"/>
    <w:rsid w:val="00201CB8"/>
    <w:rsid w:val="00202568"/>
    <w:rsid w:val="0020290A"/>
    <w:rsid w:val="00202A99"/>
    <w:rsid w:val="00202C14"/>
    <w:rsid w:val="00202E5E"/>
    <w:rsid w:val="00203281"/>
    <w:rsid w:val="00203552"/>
    <w:rsid w:val="00203694"/>
    <w:rsid w:val="00203C86"/>
    <w:rsid w:val="00203EFA"/>
    <w:rsid w:val="00204259"/>
    <w:rsid w:val="0020485A"/>
    <w:rsid w:val="00204907"/>
    <w:rsid w:val="002049F4"/>
    <w:rsid w:val="002051A1"/>
    <w:rsid w:val="00205227"/>
    <w:rsid w:val="00205496"/>
    <w:rsid w:val="0020555E"/>
    <w:rsid w:val="002059C1"/>
    <w:rsid w:val="00205A5F"/>
    <w:rsid w:val="002063E3"/>
    <w:rsid w:val="0020654B"/>
    <w:rsid w:val="002066DF"/>
    <w:rsid w:val="0020671C"/>
    <w:rsid w:val="00206EF1"/>
    <w:rsid w:val="00207187"/>
    <w:rsid w:val="00207644"/>
    <w:rsid w:val="0020766F"/>
    <w:rsid w:val="00207693"/>
    <w:rsid w:val="00207B1F"/>
    <w:rsid w:val="00207C99"/>
    <w:rsid w:val="002101A9"/>
    <w:rsid w:val="00210233"/>
    <w:rsid w:val="0021069B"/>
    <w:rsid w:val="002108E5"/>
    <w:rsid w:val="00210ABB"/>
    <w:rsid w:val="00210E4B"/>
    <w:rsid w:val="00210F8B"/>
    <w:rsid w:val="002111BD"/>
    <w:rsid w:val="002112E5"/>
    <w:rsid w:val="0021183A"/>
    <w:rsid w:val="00211ACE"/>
    <w:rsid w:val="00211E46"/>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5EB1"/>
    <w:rsid w:val="00216179"/>
    <w:rsid w:val="002162E1"/>
    <w:rsid w:val="00216479"/>
    <w:rsid w:val="00216711"/>
    <w:rsid w:val="002167DD"/>
    <w:rsid w:val="00217134"/>
    <w:rsid w:val="0021764D"/>
    <w:rsid w:val="00217A11"/>
    <w:rsid w:val="00217D87"/>
    <w:rsid w:val="00217FAE"/>
    <w:rsid w:val="002202A5"/>
    <w:rsid w:val="002208D1"/>
    <w:rsid w:val="00220A2A"/>
    <w:rsid w:val="00220A76"/>
    <w:rsid w:val="00221423"/>
    <w:rsid w:val="00221526"/>
    <w:rsid w:val="00221660"/>
    <w:rsid w:val="00221967"/>
    <w:rsid w:val="00221AEF"/>
    <w:rsid w:val="00221B1B"/>
    <w:rsid w:val="002226C5"/>
    <w:rsid w:val="0022288E"/>
    <w:rsid w:val="00222962"/>
    <w:rsid w:val="0022296C"/>
    <w:rsid w:val="00223131"/>
    <w:rsid w:val="00223E3F"/>
    <w:rsid w:val="00223EEA"/>
    <w:rsid w:val="0022409B"/>
    <w:rsid w:val="00224111"/>
    <w:rsid w:val="0022466B"/>
    <w:rsid w:val="002247D0"/>
    <w:rsid w:val="002249F4"/>
    <w:rsid w:val="00224D77"/>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D38"/>
    <w:rsid w:val="00227FD4"/>
    <w:rsid w:val="0023000C"/>
    <w:rsid w:val="00230385"/>
    <w:rsid w:val="0023083C"/>
    <w:rsid w:val="00230E92"/>
    <w:rsid w:val="00230FCA"/>
    <w:rsid w:val="00231151"/>
    <w:rsid w:val="00231557"/>
    <w:rsid w:val="00231727"/>
    <w:rsid w:val="002317D4"/>
    <w:rsid w:val="00231BA0"/>
    <w:rsid w:val="002322FC"/>
    <w:rsid w:val="00232499"/>
    <w:rsid w:val="00232575"/>
    <w:rsid w:val="00232779"/>
    <w:rsid w:val="00233233"/>
    <w:rsid w:val="002336A9"/>
    <w:rsid w:val="00233889"/>
    <w:rsid w:val="00233903"/>
    <w:rsid w:val="00233C8F"/>
    <w:rsid w:val="00233E99"/>
    <w:rsid w:val="00234002"/>
    <w:rsid w:val="0023497B"/>
    <w:rsid w:val="00235CE4"/>
    <w:rsid w:val="00235F96"/>
    <w:rsid w:val="00236344"/>
    <w:rsid w:val="002364F9"/>
    <w:rsid w:val="00236798"/>
    <w:rsid w:val="00236AB7"/>
    <w:rsid w:val="00237024"/>
    <w:rsid w:val="002370EA"/>
    <w:rsid w:val="0023760E"/>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AA2"/>
    <w:rsid w:val="00242C05"/>
    <w:rsid w:val="0024341A"/>
    <w:rsid w:val="00244167"/>
    <w:rsid w:val="002442F5"/>
    <w:rsid w:val="002445E9"/>
    <w:rsid w:val="0024462B"/>
    <w:rsid w:val="00244793"/>
    <w:rsid w:val="002447F3"/>
    <w:rsid w:val="00244B98"/>
    <w:rsid w:val="00244DC2"/>
    <w:rsid w:val="00245218"/>
    <w:rsid w:val="002453B8"/>
    <w:rsid w:val="002453C6"/>
    <w:rsid w:val="0024569E"/>
    <w:rsid w:val="0024577E"/>
    <w:rsid w:val="002457FA"/>
    <w:rsid w:val="0024580F"/>
    <w:rsid w:val="00245A38"/>
    <w:rsid w:val="00245FDF"/>
    <w:rsid w:val="00246088"/>
    <w:rsid w:val="002463F0"/>
    <w:rsid w:val="002464F6"/>
    <w:rsid w:val="00246521"/>
    <w:rsid w:val="00246565"/>
    <w:rsid w:val="00246C4E"/>
    <w:rsid w:val="00246FE3"/>
    <w:rsid w:val="0024706E"/>
    <w:rsid w:val="0024728C"/>
    <w:rsid w:val="00247676"/>
    <w:rsid w:val="002476D8"/>
    <w:rsid w:val="00247C75"/>
    <w:rsid w:val="00247DAC"/>
    <w:rsid w:val="00247DC6"/>
    <w:rsid w:val="00247F34"/>
    <w:rsid w:val="00250063"/>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2F38"/>
    <w:rsid w:val="002532E9"/>
    <w:rsid w:val="0025345B"/>
    <w:rsid w:val="00253463"/>
    <w:rsid w:val="00253647"/>
    <w:rsid w:val="00253874"/>
    <w:rsid w:val="0025393C"/>
    <w:rsid w:val="00254383"/>
    <w:rsid w:val="00254A11"/>
    <w:rsid w:val="00254B42"/>
    <w:rsid w:val="00254BC9"/>
    <w:rsid w:val="00254C94"/>
    <w:rsid w:val="00254E74"/>
    <w:rsid w:val="00254F08"/>
    <w:rsid w:val="00254FF3"/>
    <w:rsid w:val="00255439"/>
    <w:rsid w:val="002554C6"/>
    <w:rsid w:val="00255733"/>
    <w:rsid w:val="00255BE4"/>
    <w:rsid w:val="00255C26"/>
    <w:rsid w:val="002560EF"/>
    <w:rsid w:val="00256307"/>
    <w:rsid w:val="00256449"/>
    <w:rsid w:val="00256643"/>
    <w:rsid w:val="00256AA4"/>
    <w:rsid w:val="00257004"/>
    <w:rsid w:val="00257716"/>
    <w:rsid w:val="00257C21"/>
    <w:rsid w:val="002602C5"/>
    <w:rsid w:val="00260353"/>
    <w:rsid w:val="00260B03"/>
    <w:rsid w:val="00260B75"/>
    <w:rsid w:val="00260D8E"/>
    <w:rsid w:val="00261264"/>
    <w:rsid w:val="002617FD"/>
    <w:rsid w:val="00261A59"/>
    <w:rsid w:val="00261A98"/>
    <w:rsid w:val="00261ADF"/>
    <w:rsid w:val="00261AEF"/>
    <w:rsid w:val="002622FC"/>
    <w:rsid w:val="0026250E"/>
    <w:rsid w:val="002625AF"/>
    <w:rsid w:val="0026267E"/>
    <w:rsid w:val="002629AF"/>
    <w:rsid w:val="00262A8F"/>
    <w:rsid w:val="00262AA6"/>
    <w:rsid w:val="00262DB3"/>
    <w:rsid w:val="0026355A"/>
    <w:rsid w:val="00263EE6"/>
    <w:rsid w:val="00263FC4"/>
    <w:rsid w:val="0026433D"/>
    <w:rsid w:val="0026499A"/>
    <w:rsid w:val="00264C8D"/>
    <w:rsid w:val="00264D78"/>
    <w:rsid w:val="00264DE8"/>
    <w:rsid w:val="002655E1"/>
    <w:rsid w:val="00265694"/>
    <w:rsid w:val="0026569E"/>
    <w:rsid w:val="00266A1C"/>
    <w:rsid w:val="00266C84"/>
    <w:rsid w:val="00266E53"/>
    <w:rsid w:val="00266F1C"/>
    <w:rsid w:val="002672E1"/>
    <w:rsid w:val="002672EC"/>
    <w:rsid w:val="0026734A"/>
    <w:rsid w:val="002674E9"/>
    <w:rsid w:val="0026751D"/>
    <w:rsid w:val="00267893"/>
    <w:rsid w:val="002679BD"/>
    <w:rsid w:val="00267BC5"/>
    <w:rsid w:val="00267D2C"/>
    <w:rsid w:val="00267D40"/>
    <w:rsid w:val="0027010B"/>
    <w:rsid w:val="00270591"/>
    <w:rsid w:val="00270881"/>
    <w:rsid w:val="00270E91"/>
    <w:rsid w:val="00270FAD"/>
    <w:rsid w:val="00271141"/>
    <w:rsid w:val="0027190E"/>
    <w:rsid w:val="00271BB9"/>
    <w:rsid w:val="00271BC8"/>
    <w:rsid w:val="0027268D"/>
    <w:rsid w:val="00272CAD"/>
    <w:rsid w:val="0027307B"/>
    <w:rsid w:val="0027316A"/>
    <w:rsid w:val="0027338C"/>
    <w:rsid w:val="0027346D"/>
    <w:rsid w:val="00273502"/>
    <w:rsid w:val="002735A6"/>
    <w:rsid w:val="002738C4"/>
    <w:rsid w:val="002738C5"/>
    <w:rsid w:val="0027392C"/>
    <w:rsid w:val="002746E1"/>
    <w:rsid w:val="00274AC2"/>
    <w:rsid w:val="00274BBB"/>
    <w:rsid w:val="00274D8E"/>
    <w:rsid w:val="00274ED4"/>
    <w:rsid w:val="00274F3F"/>
    <w:rsid w:val="00274F7B"/>
    <w:rsid w:val="002751B6"/>
    <w:rsid w:val="002753AA"/>
    <w:rsid w:val="002759AF"/>
    <w:rsid w:val="00275C57"/>
    <w:rsid w:val="00276238"/>
    <w:rsid w:val="00276556"/>
    <w:rsid w:val="00276777"/>
    <w:rsid w:val="00276955"/>
    <w:rsid w:val="00276B6C"/>
    <w:rsid w:val="00276F2F"/>
    <w:rsid w:val="002770C8"/>
    <w:rsid w:val="002771DF"/>
    <w:rsid w:val="002773AD"/>
    <w:rsid w:val="00277B6D"/>
    <w:rsid w:val="00277E8D"/>
    <w:rsid w:val="0028010C"/>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622"/>
    <w:rsid w:val="0028579D"/>
    <w:rsid w:val="00285F4B"/>
    <w:rsid w:val="00286001"/>
    <w:rsid w:val="00286566"/>
    <w:rsid w:val="00286EA7"/>
    <w:rsid w:val="00286F21"/>
    <w:rsid w:val="00287130"/>
    <w:rsid w:val="00287165"/>
    <w:rsid w:val="002874F5"/>
    <w:rsid w:val="00287566"/>
    <w:rsid w:val="0028773D"/>
    <w:rsid w:val="00287831"/>
    <w:rsid w:val="00287948"/>
    <w:rsid w:val="00287AF9"/>
    <w:rsid w:val="00287EB9"/>
    <w:rsid w:val="00287F48"/>
    <w:rsid w:val="00287F99"/>
    <w:rsid w:val="00287FDD"/>
    <w:rsid w:val="00290195"/>
    <w:rsid w:val="00290339"/>
    <w:rsid w:val="0029073C"/>
    <w:rsid w:val="0029094A"/>
    <w:rsid w:val="002909B5"/>
    <w:rsid w:val="00290A89"/>
    <w:rsid w:val="00290B9C"/>
    <w:rsid w:val="00290C7A"/>
    <w:rsid w:val="00291046"/>
    <w:rsid w:val="0029125A"/>
    <w:rsid w:val="0029125F"/>
    <w:rsid w:val="00291504"/>
    <w:rsid w:val="0029171A"/>
    <w:rsid w:val="002918D6"/>
    <w:rsid w:val="0029191B"/>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257"/>
    <w:rsid w:val="002A0438"/>
    <w:rsid w:val="002A05B4"/>
    <w:rsid w:val="002A06E2"/>
    <w:rsid w:val="002A0AB3"/>
    <w:rsid w:val="002A0C0C"/>
    <w:rsid w:val="002A10AE"/>
    <w:rsid w:val="002A1320"/>
    <w:rsid w:val="002A1613"/>
    <w:rsid w:val="002A17FD"/>
    <w:rsid w:val="002A1802"/>
    <w:rsid w:val="002A1B69"/>
    <w:rsid w:val="002A1F3A"/>
    <w:rsid w:val="002A21B4"/>
    <w:rsid w:val="002A2536"/>
    <w:rsid w:val="002A2AEB"/>
    <w:rsid w:val="002A2D05"/>
    <w:rsid w:val="002A32B8"/>
    <w:rsid w:val="002A33DA"/>
    <w:rsid w:val="002A3410"/>
    <w:rsid w:val="002A3D75"/>
    <w:rsid w:val="002A40FA"/>
    <w:rsid w:val="002A4348"/>
    <w:rsid w:val="002A5783"/>
    <w:rsid w:val="002A57C2"/>
    <w:rsid w:val="002A59D2"/>
    <w:rsid w:val="002A5A05"/>
    <w:rsid w:val="002A5F1F"/>
    <w:rsid w:val="002A68E9"/>
    <w:rsid w:val="002A6AD2"/>
    <w:rsid w:val="002A7091"/>
    <w:rsid w:val="002A7363"/>
    <w:rsid w:val="002A7516"/>
    <w:rsid w:val="002A7C9A"/>
    <w:rsid w:val="002A7D5A"/>
    <w:rsid w:val="002B018E"/>
    <w:rsid w:val="002B045D"/>
    <w:rsid w:val="002B0577"/>
    <w:rsid w:val="002B05A2"/>
    <w:rsid w:val="002B0738"/>
    <w:rsid w:val="002B08BE"/>
    <w:rsid w:val="002B101E"/>
    <w:rsid w:val="002B1690"/>
    <w:rsid w:val="002B1926"/>
    <w:rsid w:val="002B1E29"/>
    <w:rsid w:val="002B239D"/>
    <w:rsid w:val="002B2434"/>
    <w:rsid w:val="002B2438"/>
    <w:rsid w:val="002B26A2"/>
    <w:rsid w:val="002B29B0"/>
    <w:rsid w:val="002B2A88"/>
    <w:rsid w:val="002B2CDA"/>
    <w:rsid w:val="002B2E6B"/>
    <w:rsid w:val="002B2E8D"/>
    <w:rsid w:val="002B3478"/>
    <w:rsid w:val="002B3988"/>
    <w:rsid w:val="002B3A3F"/>
    <w:rsid w:val="002B3D29"/>
    <w:rsid w:val="002B3F10"/>
    <w:rsid w:val="002B3F35"/>
    <w:rsid w:val="002B3F93"/>
    <w:rsid w:val="002B4292"/>
    <w:rsid w:val="002B4459"/>
    <w:rsid w:val="002B45CE"/>
    <w:rsid w:val="002B4C65"/>
    <w:rsid w:val="002B52F8"/>
    <w:rsid w:val="002B57C5"/>
    <w:rsid w:val="002B5872"/>
    <w:rsid w:val="002B5A5B"/>
    <w:rsid w:val="002B5BA4"/>
    <w:rsid w:val="002B5D03"/>
    <w:rsid w:val="002B61DC"/>
    <w:rsid w:val="002B6366"/>
    <w:rsid w:val="002B686A"/>
    <w:rsid w:val="002B69C2"/>
    <w:rsid w:val="002B7150"/>
    <w:rsid w:val="002B7177"/>
    <w:rsid w:val="002B7426"/>
    <w:rsid w:val="002B7898"/>
    <w:rsid w:val="002C00B9"/>
    <w:rsid w:val="002C059C"/>
    <w:rsid w:val="002C1239"/>
    <w:rsid w:val="002C12C5"/>
    <w:rsid w:val="002C1B8C"/>
    <w:rsid w:val="002C1C0D"/>
    <w:rsid w:val="002C1DEF"/>
    <w:rsid w:val="002C1FF2"/>
    <w:rsid w:val="002C2140"/>
    <w:rsid w:val="002C2292"/>
    <w:rsid w:val="002C2648"/>
    <w:rsid w:val="002C297E"/>
    <w:rsid w:val="002C3139"/>
    <w:rsid w:val="002C32E8"/>
    <w:rsid w:val="002C36BD"/>
    <w:rsid w:val="002C380C"/>
    <w:rsid w:val="002C3A1A"/>
    <w:rsid w:val="002C3D4D"/>
    <w:rsid w:val="002C3F55"/>
    <w:rsid w:val="002C3F6A"/>
    <w:rsid w:val="002C438A"/>
    <w:rsid w:val="002C450D"/>
    <w:rsid w:val="002C46D4"/>
    <w:rsid w:val="002C48AE"/>
    <w:rsid w:val="002C4A88"/>
    <w:rsid w:val="002C52CE"/>
    <w:rsid w:val="002C5376"/>
    <w:rsid w:val="002C5719"/>
    <w:rsid w:val="002C5982"/>
    <w:rsid w:val="002C5B57"/>
    <w:rsid w:val="002C5CCC"/>
    <w:rsid w:val="002C64BA"/>
    <w:rsid w:val="002C6518"/>
    <w:rsid w:val="002C6629"/>
    <w:rsid w:val="002C6707"/>
    <w:rsid w:val="002C678E"/>
    <w:rsid w:val="002C687C"/>
    <w:rsid w:val="002C70DE"/>
    <w:rsid w:val="002C7127"/>
    <w:rsid w:val="002C75FA"/>
    <w:rsid w:val="002C7FDA"/>
    <w:rsid w:val="002D0082"/>
    <w:rsid w:val="002D01BA"/>
    <w:rsid w:val="002D098E"/>
    <w:rsid w:val="002D0DE0"/>
    <w:rsid w:val="002D0E21"/>
    <w:rsid w:val="002D0F22"/>
    <w:rsid w:val="002D105C"/>
    <w:rsid w:val="002D1378"/>
    <w:rsid w:val="002D164B"/>
    <w:rsid w:val="002D1A55"/>
    <w:rsid w:val="002D1BAC"/>
    <w:rsid w:val="002D20DB"/>
    <w:rsid w:val="002D22AD"/>
    <w:rsid w:val="002D2365"/>
    <w:rsid w:val="002D297E"/>
    <w:rsid w:val="002D2C85"/>
    <w:rsid w:val="002D311E"/>
    <w:rsid w:val="002D3322"/>
    <w:rsid w:val="002D44D2"/>
    <w:rsid w:val="002D454A"/>
    <w:rsid w:val="002D45C6"/>
    <w:rsid w:val="002D5990"/>
    <w:rsid w:val="002D5A0F"/>
    <w:rsid w:val="002D5C75"/>
    <w:rsid w:val="002D604D"/>
    <w:rsid w:val="002D619A"/>
    <w:rsid w:val="002D6930"/>
    <w:rsid w:val="002D719D"/>
    <w:rsid w:val="002D7463"/>
    <w:rsid w:val="002D7520"/>
    <w:rsid w:val="002D7808"/>
    <w:rsid w:val="002D7953"/>
    <w:rsid w:val="002D7C37"/>
    <w:rsid w:val="002D7C8E"/>
    <w:rsid w:val="002E0128"/>
    <w:rsid w:val="002E0302"/>
    <w:rsid w:val="002E04FB"/>
    <w:rsid w:val="002E0AB7"/>
    <w:rsid w:val="002E0DE4"/>
    <w:rsid w:val="002E13A1"/>
    <w:rsid w:val="002E1E0D"/>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C9A"/>
    <w:rsid w:val="002E7E08"/>
    <w:rsid w:val="002E7E71"/>
    <w:rsid w:val="002F0367"/>
    <w:rsid w:val="002F0A1A"/>
    <w:rsid w:val="002F0AA2"/>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23"/>
    <w:rsid w:val="002F3ABA"/>
    <w:rsid w:val="002F3C01"/>
    <w:rsid w:val="002F3C61"/>
    <w:rsid w:val="002F3CBC"/>
    <w:rsid w:val="002F3DBD"/>
    <w:rsid w:val="002F4360"/>
    <w:rsid w:val="002F457C"/>
    <w:rsid w:val="002F46DE"/>
    <w:rsid w:val="002F4FA1"/>
    <w:rsid w:val="002F557F"/>
    <w:rsid w:val="002F55F9"/>
    <w:rsid w:val="002F5C67"/>
    <w:rsid w:val="002F5C72"/>
    <w:rsid w:val="002F6183"/>
    <w:rsid w:val="002F647B"/>
    <w:rsid w:val="002F6A07"/>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8"/>
    <w:rsid w:val="00302DDC"/>
    <w:rsid w:val="00303001"/>
    <w:rsid w:val="00303A0E"/>
    <w:rsid w:val="00303D20"/>
    <w:rsid w:val="00304080"/>
    <w:rsid w:val="003040AE"/>
    <w:rsid w:val="003040BE"/>
    <w:rsid w:val="00304104"/>
    <w:rsid w:val="0030443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E9"/>
    <w:rsid w:val="0030745C"/>
    <w:rsid w:val="00307697"/>
    <w:rsid w:val="00307822"/>
    <w:rsid w:val="00307C87"/>
    <w:rsid w:val="00307E23"/>
    <w:rsid w:val="003102EE"/>
    <w:rsid w:val="00310883"/>
    <w:rsid w:val="003108CE"/>
    <w:rsid w:val="00310B04"/>
    <w:rsid w:val="00310E2F"/>
    <w:rsid w:val="0031110B"/>
    <w:rsid w:val="00311A92"/>
    <w:rsid w:val="00312412"/>
    <w:rsid w:val="0031241C"/>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4C70"/>
    <w:rsid w:val="00315026"/>
    <w:rsid w:val="00315079"/>
    <w:rsid w:val="003162E8"/>
    <w:rsid w:val="003165F6"/>
    <w:rsid w:val="00316BE5"/>
    <w:rsid w:val="00316E0B"/>
    <w:rsid w:val="00316E40"/>
    <w:rsid w:val="00316F62"/>
    <w:rsid w:val="00316FFF"/>
    <w:rsid w:val="0031712B"/>
    <w:rsid w:val="003171EE"/>
    <w:rsid w:val="0031743C"/>
    <w:rsid w:val="003174F5"/>
    <w:rsid w:val="003176E9"/>
    <w:rsid w:val="00317712"/>
    <w:rsid w:val="0031781E"/>
    <w:rsid w:val="00317828"/>
    <w:rsid w:val="003178DC"/>
    <w:rsid w:val="003179BD"/>
    <w:rsid w:val="00317C47"/>
    <w:rsid w:val="00317FC8"/>
    <w:rsid w:val="003200E6"/>
    <w:rsid w:val="00320277"/>
    <w:rsid w:val="003203DD"/>
    <w:rsid w:val="003206A7"/>
    <w:rsid w:val="003209BE"/>
    <w:rsid w:val="00320A96"/>
    <w:rsid w:val="00320B93"/>
    <w:rsid w:val="00320BD0"/>
    <w:rsid w:val="00320C23"/>
    <w:rsid w:val="00320CCD"/>
    <w:rsid w:val="00320F4A"/>
    <w:rsid w:val="003217F2"/>
    <w:rsid w:val="003219B6"/>
    <w:rsid w:val="00321A1E"/>
    <w:rsid w:val="00321D21"/>
    <w:rsid w:val="003221C2"/>
    <w:rsid w:val="0032261D"/>
    <w:rsid w:val="00322650"/>
    <w:rsid w:val="003228E0"/>
    <w:rsid w:val="003229EE"/>
    <w:rsid w:val="00322B0D"/>
    <w:rsid w:val="00322D65"/>
    <w:rsid w:val="00322E0C"/>
    <w:rsid w:val="00323207"/>
    <w:rsid w:val="003235C5"/>
    <w:rsid w:val="00323846"/>
    <w:rsid w:val="00324087"/>
    <w:rsid w:val="00324433"/>
    <w:rsid w:val="00324509"/>
    <w:rsid w:val="003245CF"/>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B8"/>
    <w:rsid w:val="003261DD"/>
    <w:rsid w:val="0032691B"/>
    <w:rsid w:val="00326EF0"/>
    <w:rsid w:val="003272D3"/>
    <w:rsid w:val="00327505"/>
    <w:rsid w:val="00327C65"/>
    <w:rsid w:val="003300D8"/>
    <w:rsid w:val="003306E3"/>
    <w:rsid w:val="0033083F"/>
    <w:rsid w:val="00330A09"/>
    <w:rsid w:val="00330F17"/>
    <w:rsid w:val="00331EC3"/>
    <w:rsid w:val="00331FA7"/>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BF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13E"/>
    <w:rsid w:val="00344335"/>
    <w:rsid w:val="003444AD"/>
    <w:rsid w:val="003446E1"/>
    <w:rsid w:val="00344985"/>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081"/>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A5E"/>
    <w:rsid w:val="00354BB5"/>
    <w:rsid w:val="00354DB3"/>
    <w:rsid w:val="00354E7A"/>
    <w:rsid w:val="003552D1"/>
    <w:rsid w:val="0035538A"/>
    <w:rsid w:val="003553B1"/>
    <w:rsid w:val="00355498"/>
    <w:rsid w:val="00355CD3"/>
    <w:rsid w:val="00355DA0"/>
    <w:rsid w:val="00355F30"/>
    <w:rsid w:val="003566AD"/>
    <w:rsid w:val="00356B0F"/>
    <w:rsid w:val="00356D56"/>
    <w:rsid w:val="00356EEA"/>
    <w:rsid w:val="00356FA0"/>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04"/>
    <w:rsid w:val="003617B7"/>
    <w:rsid w:val="003617C3"/>
    <w:rsid w:val="00361DE8"/>
    <w:rsid w:val="00362044"/>
    <w:rsid w:val="003620A5"/>
    <w:rsid w:val="003622F1"/>
    <w:rsid w:val="00362508"/>
    <w:rsid w:val="00362A25"/>
    <w:rsid w:val="00362B80"/>
    <w:rsid w:val="003637FC"/>
    <w:rsid w:val="00363E48"/>
    <w:rsid w:val="003640FB"/>
    <w:rsid w:val="00364797"/>
    <w:rsid w:val="003649AF"/>
    <w:rsid w:val="003652A5"/>
    <w:rsid w:val="003652C5"/>
    <w:rsid w:val="00365572"/>
    <w:rsid w:val="003658AC"/>
    <w:rsid w:val="0036596F"/>
    <w:rsid w:val="00365D35"/>
    <w:rsid w:val="00365EB1"/>
    <w:rsid w:val="00365FCD"/>
    <w:rsid w:val="003660DC"/>
    <w:rsid w:val="003668F1"/>
    <w:rsid w:val="00366D49"/>
    <w:rsid w:val="0036769C"/>
    <w:rsid w:val="0036778B"/>
    <w:rsid w:val="00367E9C"/>
    <w:rsid w:val="00367EE1"/>
    <w:rsid w:val="00370427"/>
    <w:rsid w:val="003704BC"/>
    <w:rsid w:val="00370508"/>
    <w:rsid w:val="0037076D"/>
    <w:rsid w:val="003709AD"/>
    <w:rsid w:val="00370AF0"/>
    <w:rsid w:val="00370C08"/>
    <w:rsid w:val="00371548"/>
    <w:rsid w:val="003715DB"/>
    <w:rsid w:val="003716F6"/>
    <w:rsid w:val="00371716"/>
    <w:rsid w:val="00371796"/>
    <w:rsid w:val="00371AD9"/>
    <w:rsid w:val="00372229"/>
    <w:rsid w:val="00372AF0"/>
    <w:rsid w:val="00372EA6"/>
    <w:rsid w:val="00372FC4"/>
    <w:rsid w:val="003733A1"/>
    <w:rsid w:val="00373497"/>
    <w:rsid w:val="003735C3"/>
    <w:rsid w:val="00373A6E"/>
    <w:rsid w:val="00373EE3"/>
    <w:rsid w:val="00374BD7"/>
    <w:rsid w:val="00374D66"/>
    <w:rsid w:val="00374DA9"/>
    <w:rsid w:val="00374FC0"/>
    <w:rsid w:val="00375056"/>
    <w:rsid w:val="00375081"/>
    <w:rsid w:val="00375720"/>
    <w:rsid w:val="00375753"/>
    <w:rsid w:val="0037582F"/>
    <w:rsid w:val="00375A59"/>
    <w:rsid w:val="00375FC7"/>
    <w:rsid w:val="0037600E"/>
    <w:rsid w:val="0037607B"/>
    <w:rsid w:val="003761B1"/>
    <w:rsid w:val="00376459"/>
    <w:rsid w:val="00376651"/>
    <w:rsid w:val="0037731C"/>
    <w:rsid w:val="003778A1"/>
    <w:rsid w:val="003779B0"/>
    <w:rsid w:val="00377EA3"/>
    <w:rsid w:val="0038013A"/>
    <w:rsid w:val="00380179"/>
    <w:rsid w:val="00380331"/>
    <w:rsid w:val="003805E7"/>
    <w:rsid w:val="0038081E"/>
    <w:rsid w:val="00380B01"/>
    <w:rsid w:val="00380B50"/>
    <w:rsid w:val="00380BED"/>
    <w:rsid w:val="00380C1B"/>
    <w:rsid w:val="00380EF7"/>
    <w:rsid w:val="0038132A"/>
    <w:rsid w:val="003813E7"/>
    <w:rsid w:val="003819E3"/>
    <w:rsid w:val="0038221D"/>
    <w:rsid w:val="0038233A"/>
    <w:rsid w:val="00382808"/>
    <w:rsid w:val="00382DCE"/>
    <w:rsid w:val="00382E62"/>
    <w:rsid w:val="00382FE1"/>
    <w:rsid w:val="00383294"/>
    <w:rsid w:val="00383684"/>
    <w:rsid w:val="00383E49"/>
    <w:rsid w:val="00384137"/>
    <w:rsid w:val="0038442F"/>
    <w:rsid w:val="00384F1B"/>
    <w:rsid w:val="00385715"/>
    <w:rsid w:val="0038580F"/>
    <w:rsid w:val="0038583F"/>
    <w:rsid w:val="00385A4E"/>
    <w:rsid w:val="00386089"/>
    <w:rsid w:val="00386240"/>
    <w:rsid w:val="0038627F"/>
    <w:rsid w:val="00386367"/>
    <w:rsid w:val="0038643C"/>
    <w:rsid w:val="003864DF"/>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2BB"/>
    <w:rsid w:val="003914B5"/>
    <w:rsid w:val="003914E0"/>
    <w:rsid w:val="003915A9"/>
    <w:rsid w:val="00391809"/>
    <w:rsid w:val="00391899"/>
    <w:rsid w:val="00391AB0"/>
    <w:rsid w:val="00391E9C"/>
    <w:rsid w:val="00392394"/>
    <w:rsid w:val="003928BA"/>
    <w:rsid w:val="00392B2D"/>
    <w:rsid w:val="0039324E"/>
    <w:rsid w:val="00393C50"/>
    <w:rsid w:val="00393EBC"/>
    <w:rsid w:val="00394106"/>
    <w:rsid w:val="0039422D"/>
    <w:rsid w:val="0039439A"/>
    <w:rsid w:val="00394718"/>
    <w:rsid w:val="00394ACB"/>
    <w:rsid w:val="00394B81"/>
    <w:rsid w:val="00394CB3"/>
    <w:rsid w:val="00394EBD"/>
    <w:rsid w:val="003950A0"/>
    <w:rsid w:val="0039530B"/>
    <w:rsid w:val="003957CC"/>
    <w:rsid w:val="00395AF9"/>
    <w:rsid w:val="00395E35"/>
    <w:rsid w:val="00395F38"/>
    <w:rsid w:val="00395F6E"/>
    <w:rsid w:val="00395F8F"/>
    <w:rsid w:val="003962CC"/>
    <w:rsid w:val="00396315"/>
    <w:rsid w:val="00396347"/>
    <w:rsid w:val="00396373"/>
    <w:rsid w:val="003965C9"/>
    <w:rsid w:val="0039681A"/>
    <w:rsid w:val="00396970"/>
    <w:rsid w:val="003969E4"/>
    <w:rsid w:val="00396D00"/>
    <w:rsid w:val="003971A0"/>
    <w:rsid w:val="0039769A"/>
    <w:rsid w:val="00397914"/>
    <w:rsid w:val="00397A7F"/>
    <w:rsid w:val="00397D1B"/>
    <w:rsid w:val="00397F86"/>
    <w:rsid w:val="003A0264"/>
    <w:rsid w:val="003A05D3"/>
    <w:rsid w:val="003A08CB"/>
    <w:rsid w:val="003A0ADF"/>
    <w:rsid w:val="003A1943"/>
    <w:rsid w:val="003A19C9"/>
    <w:rsid w:val="003A1E1C"/>
    <w:rsid w:val="003A1F36"/>
    <w:rsid w:val="003A24B5"/>
    <w:rsid w:val="003A2511"/>
    <w:rsid w:val="003A2A55"/>
    <w:rsid w:val="003A2D50"/>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39B"/>
    <w:rsid w:val="003B0440"/>
    <w:rsid w:val="003B142F"/>
    <w:rsid w:val="003B1670"/>
    <w:rsid w:val="003B1887"/>
    <w:rsid w:val="003B1A9C"/>
    <w:rsid w:val="003B1F62"/>
    <w:rsid w:val="003B2090"/>
    <w:rsid w:val="003B220F"/>
    <w:rsid w:val="003B24FE"/>
    <w:rsid w:val="003B254E"/>
    <w:rsid w:val="003B2672"/>
    <w:rsid w:val="003B2960"/>
    <w:rsid w:val="003B2EE8"/>
    <w:rsid w:val="003B30F7"/>
    <w:rsid w:val="003B367D"/>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032"/>
    <w:rsid w:val="003C02C0"/>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39"/>
    <w:rsid w:val="003C487C"/>
    <w:rsid w:val="003C4C80"/>
    <w:rsid w:val="003C4D95"/>
    <w:rsid w:val="003C4E90"/>
    <w:rsid w:val="003C5311"/>
    <w:rsid w:val="003C53E4"/>
    <w:rsid w:val="003C5776"/>
    <w:rsid w:val="003C627C"/>
    <w:rsid w:val="003C6953"/>
    <w:rsid w:val="003C6AA7"/>
    <w:rsid w:val="003C6C7A"/>
    <w:rsid w:val="003C6DF5"/>
    <w:rsid w:val="003C745E"/>
    <w:rsid w:val="003C7477"/>
    <w:rsid w:val="003C76B9"/>
    <w:rsid w:val="003C7D9B"/>
    <w:rsid w:val="003D0418"/>
    <w:rsid w:val="003D0AB8"/>
    <w:rsid w:val="003D0AFD"/>
    <w:rsid w:val="003D0D42"/>
    <w:rsid w:val="003D12BB"/>
    <w:rsid w:val="003D1908"/>
    <w:rsid w:val="003D1DED"/>
    <w:rsid w:val="003D1E52"/>
    <w:rsid w:val="003D2108"/>
    <w:rsid w:val="003D2141"/>
    <w:rsid w:val="003D21D5"/>
    <w:rsid w:val="003D24C1"/>
    <w:rsid w:val="003D2A91"/>
    <w:rsid w:val="003D30A4"/>
    <w:rsid w:val="003D31B9"/>
    <w:rsid w:val="003D3414"/>
    <w:rsid w:val="003D34E3"/>
    <w:rsid w:val="003D3979"/>
    <w:rsid w:val="003D3E49"/>
    <w:rsid w:val="003D41BF"/>
    <w:rsid w:val="003D439D"/>
    <w:rsid w:val="003D4919"/>
    <w:rsid w:val="003D4E6E"/>
    <w:rsid w:val="003D504E"/>
    <w:rsid w:val="003D50CE"/>
    <w:rsid w:val="003D5443"/>
    <w:rsid w:val="003D5C69"/>
    <w:rsid w:val="003D613A"/>
    <w:rsid w:val="003D64BA"/>
    <w:rsid w:val="003D6775"/>
    <w:rsid w:val="003D6FEA"/>
    <w:rsid w:val="003D706F"/>
    <w:rsid w:val="003D70C4"/>
    <w:rsid w:val="003D70FF"/>
    <w:rsid w:val="003D7689"/>
    <w:rsid w:val="003D786D"/>
    <w:rsid w:val="003D78C8"/>
    <w:rsid w:val="003D7A4A"/>
    <w:rsid w:val="003D7AE4"/>
    <w:rsid w:val="003D7B81"/>
    <w:rsid w:val="003E0138"/>
    <w:rsid w:val="003E0356"/>
    <w:rsid w:val="003E03C1"/>
    <w:rsid w:val="003E078E"/>
    <w:rsid w:val="003E09B6"/>
    <w:rsid w:val="003E0C29"/>
    <w:rsid w:val="003E0DAD"/>
    <w:rsid w:val="003E138D"/>
    <w:rsid w:val="003E1666"/>
    <w:rsid w:val="003E19C2"/>
    <w:rsid w:val="003E2885"/>
    <w:rsid w:val="003E2997"/>
    <w:rsid w:val="003E2A1B"/>
    <w:rsid w:val="003E2E91"/>
    <w:rsid w:val="003E357A"/>
    <w:rsid w:val="003E39D5"/>
    <w:rsid w:val="003E412D"/>
    <w:rsid w:val="003E446F"/>
    <w:rsid w:val="003E458C"/>
    <w:rsid w:val="003E4F98"/>
    <w:rsid w:val="003E5013"/>
    <w:rsid w:val="003E5051"/>
    <w:rsid w:val="003E5298"/>
    <w:rsid w:val="003E5B76"/>
    <w:rsid w:val="003E5C7E"/>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7B3"/>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4FB3"/>
    <w:rsid w:val="003F5224"/>
    <w:rsid w:val="003F52F1"/>
    <w:rsid w:val="003F536F"/>
    <w:rsid w:val="003F59F9"/>
    <w:rsid w:val="003F6241"/>
    <w:rsid w:val="003F631B"/>
    <w:rsid w:val="003F6582"/>
    <w:rsid w:val="003F71C1"/>
    <w:rsid w:val="003F72B4"/>
    <w:rsid w:val="003F788D"/>
    <w:rsid w:val="003F789C"/>
    <w:rsid w:val="00400121"/>
    <w:rsid w:val="00400255"/>
    <w:rsid w:val="004006B2"/>
    <w:rsid w:val="00400B74"/>
    <w:rsid w:val="00400DFF"/>
    <w:rsid w:val="00400EE0"/>
    <w:rsid w:val="00401139"/>
    <w:rsid w:val="004011AC"/>
    <w:rsid w:val="0040122A"/>
    <w:rsid w:val="004017C3"/>
    <w:rsid w:val="00401C08"/>
    <w:rsid w:val="00401C40"/>
    <w:rsid w:val="00401CAB"/>
    <w:rsid w:val="00401E7B"/>
    <w:rsid w:val="0040240C"/>
    <w:rsid w:val="0040270E"/>
    <w:rsid w:val="00402904"/>
    <w:rsid w:val="00402EEC"/>
    <w:rsid w:val="00403109"/>
    <w:rsid w:val="00403317"/>
    <w:rsid w:val="0040349B"/>
    <w:rsid w:val="004034C3"/>
    <w:rsid w:val="004036F9"/>
    <w:rsid w:val="00403724"/>
    <w:rsid w:val="0040384C"/>
    <w:rsid w:val="004038C9"/>
    <w:rsid w:val="004039EB"/>
    <w:rsid w:val="00403DF3"/>
    <w:rsid w:val="00403ED8"/>
    <w:rsid w:val="0040405E"/>
    <w:rsid w:val="004040B8"/>
    <w:rsid w:val="0040455E"/>
    <w:rsid w:val="00404788"/>
    <w:rsid w:val="004049CB"/>
    <w:rsid w:val="00404B2D"/>
    <w:rsid w:val="00404F72"/>
    <w:rsid w:val="0040514A"/>
    <w:rsid w:val="00405DDA"/>
    <w:rsid w:val="0040653F"/>
    <w:rsid w:val="00406BAC"/>
    <w:rsid w:val="00406DB5"/>
    <w:rsid w:val="00406DBA"/>
    <w:rsid w:val="0040723E"/>
    <w:rsid w:val="004102E1"/>
    <w:rsid w:val="004107B0"/>
    <w:rsid w:val="004107F5"/>
    <w:rsid w:val="00410977"/>
    <w:rsid w:val="00410C47"/>
    <w:rsid w:val="00410D16"/>
    <w:rsid w:val="00410E45"/>
    <w:rsid w:val="00410EC5"/>
    <w:rsid w:val="004121E5"/>
    <w:rsid w:val="0041248C"/>
    <w:rsid w:val="00412659"/>
    <w:rsid w:val="00412BA2"/>
    <w:rsid w:val="00413019"/>
    <w:rsid w:val="0041323F"/>
    <w:rsid w:val="004133B4"/>
    <w:rsid w:val="00413609"/>
    <w:rsid w:val="0041375C"/>
    <w:rsid w:val="00413E21"/>
    <w:rsid w:val="00413E84"/>
    <w:rsid w:val="0041419C"/>
    <w:rsid w:val="004141E9"/>
    <w:rsid w:val="00414830"/>
    <w:rsid w:val="004148C3"/>
    <w:rsid w:val="00414A35"/>
    <w:rsid w:val="00414C10"/>
    <w:rsid w:val="004152D8"/>
    <w:rsid w:val="00415947"/>
    <w:rsid w:val="004159D5"/>
    <w:rsid w:val="00415A16"/>
    <w:rsid w:val="00415AF9"/>
    <w:rsid w:val="00416101"/>
    <w:rsid w:val="0041636E"/>
    <w:rsid w:val="0041684A"/>
    <w:rsid w:val="004168AA"/>
    <w:rsid w:val="00416BDD"/>
    <w:rsid w:val="00416BE8"/>
    <w:rsid w:val="00416C00"/>
    <w:rsid w:val="00416D9B"/>
    <w:rsid w:val="00417137"/>
    <w:rsid w:val="00417190"/>
    <w:rsid w:val="004172D3"/>
    <w:rsid w:val="004173BC"/>
    <w:rsid w:val="00417607"/>
    <w:rsid w:val="004176CC"/>
    <w:rsid w:val="00417706"/>
    <w:rsid w:val="00417736"/>
    <w:rsid w:val="00417F15"/>
    <w:rsid w:val="00417F73"/>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7D"/>
    <w:rsid w:val="00422667"/>
    <w:rsid w:val="00422CDA"/>
    <w:rsid w:val="00422FFF"/>
    <w:rsid w:val="00423158"/>
    <w:rsid w:val="004232CA"/>
    <w:rsid w:val="00423547"/>
    <w:rsid w:val="00423966"/>
    <w:rsid w:val="00423B68"/>
    <w:rsid w:val="00423BFD"/>
    <w:rsid w:val="00423EBC"/>
    <w:rsid w:val="00424439"/>
    <w:rsid w:val="0042448B"/>
    <w:rsid w:val="004246A1"/>
    <w:rsid w:val="00424AD5"/>
    <w:rsid w:val="00424B7B"/>
    <w:rsid w:val="00424E46"/>
    <w:rsid w:val="004254B4"/>
    <w:rsid w:val="004256BB"/>
    <w:rsid w:val="00425801"/>
    <w:rsid w:val="00425D6B"/>
    <w:rsid w:val="00425DC4"/>
    <w:rsid w:val="00425FCB"/>
    <w:rsid w:val="00426809"/>
    <w:rsid w:val="004268CC"/>
    <w:rsid w:val="00426D1F"/>
    <w:rsid w:val="00427302"/>
    <w:rsid w:val="004273B8"/>
    <w:rsid w:val="00427857"/>
    <w:rsid w:val="004278BB"/>
    <w:rsid w:val="00427A2C"/>
    <w:rsid w:val="00427ABF"/>
    <w:rsid w:val="00430461"/>
    <w:rsid w:val="00430BAB"/>
    <w:rsid w:val="00430F1E"/>
    <w:rsid w:val="00431763"/>
    <w:rsid w:val="00431DDB"/>
    <w:rsid w:val="00431E47"/>
    <w:rsid w:val="00431EF2"/>
    <w:rsid w:val="0043220B"/>
    <w:rsid w:val="00432A56"/>
    <w:rsid w:val="00432D7C"/>
    <w:rsid w:val="00432DCF"/>
    <w:rsid w:val="00432EDF"/>
    <w:rsid w:val="004336D3"/>
    <w:rsid w:val="00433D44"/>
    <w:rsid w:val="00433E4D"/>
    <w:rsid w:val="004343FB"/>
    <w:rsid w:val="004344C2"/>
    <w:rsid w:val="004344F5"/>
    <w:rsid w:val="004349D1"/>
    <w:rsid w:val="00434C37"/>
    <w:rsid w:val="00435669"/>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660"/>
    <w:rsid w:val="00441779"/>
    <w:rsid w:val="00441923"/>
    <w:rsid w:val="00441AD7"/>
    <w:rsid w:val="00441BAE"/>
    <w:rsid w:val="00442092"/>
    <w:rsid w:val="004422D5"/>
    <w:rsid w:val="004422DB"/>
    <w:rsid w:val="0044237D"/>
    <w:rsid w:val="00442586"/>
    <w:rsid w:val="0044267E"/>
    <w:rsid w:val="00442966"/>
    <w:rsid w:val="00442F7A"/>
    <w:rsid w:val="0044319A"/>
    <w:rsid w:val="0044340D"/>
    <w:rsid w:val="00443524"/>
    <w:rsid w:val="00443804"/>
    <w:rsid w:val="00443D9F"/>
    <w:rsid w:val="00443FB3"/>
    <w:rsid w:val="004441FB"/>
    <w:rsid w:val="00444227"/>
    <w:rsid w:val="004449EF"/>
    <w:rsid w:val="00444C39"/>
    <w:rsid w:val="00444DF8"/>
    <w:rsid w:val="00445441"/>
    <w:rsid w:val="004456FF"/>
    <w:rsid w:val="004457B5"/>
    <w:rsid w:val="004459C7"/>
    <w:rsid w:val="00445BBD"/>
    <w:rsid w:val="00445D9B"/>
    <w:rsid w:val="00445DD8"/>
    <w:rsid w:val="0044611F"/>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238"/>
    <w:rsid w:val="004513BA"/>
    <w:rsid w:val="004516CF"/>
    <w:rsid w:val="00451A6E"/>
    <w:rsid w:val="00451B21"/>
    <w:rsid w:val="00451C0D"/>
    <w:rsid w:val="00451CBF"/>
    <w:rsid w:val="00451F6B"/>
    <w:rsid w:val="004521F0"/>
    <w:rsid w:val="0045231E"/>
    <w:rsid w:val="0045244B"/>
    <w:rsid w:val="00452684"/>
    <w:rsid w:val="00452920"/>
    <w:rsid w:val="004529E2"/>
    <w:rsid w:val="00452D9C"/>
    <w:rsid w:val="0045305F"/>
    <w:rsid w:val="0045339D"/>
    <w:rsid w:val="00453418"/>
    <w:rsid w:val="00453824"/>
    <w:rsid w:val="004538BE"/>
    <w:rsid w:val="00453D49"/>
    <w:rsid w:val="00453EDD"/>
    <w:rsid w:val="004542A7"/>
    <w:rsid w:val="004542BE"/>
    <w:rsid w:val="0045437E"/>
    <w:rsid w:val="00454804"/>
    <w:rsid w:val="0045482F"/>
    <w:rsid w:val="00454B8E"/>
    <w:rsid w:val="00454C00"/>
    <w:rsid w:val="00454D3D"/>
    <w:rsid w:val="00454DF1"/>
    <w:rsid w:val="0045516D"/>
    <w:rsid w:val="004553EA"/>
    <w:rsid w:val="004554DD"/>
    <w:rsid w:val="00455523"/>
    <w:rsid w:val="004555A9"/>
    <w:rsid w:val="0045611D"/>
    <w:rsid w:val="0045657B"/>
    <w:rsid w:val="00456734"/>
    <w:rsid w:val="00456862"/>
    <w:rsid w:val="00456A8E"/>
    <w:rsid w:val="004572F3"/>
    <w:rsid w:val="00457564"/>
    <w:rsid w:val="004575F5"/>
    <w:rsid w:val="00457D02"/>
    <w:rsid w:val="00457E78"/>
    <w:rsid w:val="004600DE"/>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15B"/>
    <w:rsid w:val="004632A8"/>
    <w:rsid w:val="004633BB"/>
    <w:rsid w:val="0046359B"/>
    <w:rsid w:val="00463609"/>
    <w:rsid w:val="00463EDB"/>
    <w:rsid w:val="00463EE5"/>
    <w:rsid w:val="0046405A"/>
    <w:rsid w:val="004640C7"/>
    <w:rsid w:val="0046483D"/>
    <w:rsid w:val="00464985"/>
    <w:rsid w:val="00464B4D"/>
    <w:rsid w:val="00464CE4"/>
    <w:rsid w:val="00464D8C"/>
    <w:rsid w:val="004650E1"/>
    <w:rsid w:val="004651C0"/>
    <w:rsid w:val="0046531C"/>
    <w:rsid w:val="004656D8"/>
    <w:rsid w:val="00465823"/>
    <w:rsid w:val="00465B25"/>
    <w:rsid w:val="00465B94"/>
    <w:rsid w:val="00465DED"/>
    <w:rsid w:val="00465F41"/>
    <w:rsid w:val="004664F6"/>
    <w:rsid w:val="00466D6E"/>
    <w:rsid w:val="0046703B"/>
    <w:rsid w:val="004670F6"/>
    <w:rsid w:val="004676A9"/>
    <w:rsid w:val="0047060D"/>
    <w:rsid w:val="004706DF"/>
    <w:rsid w:val="00470EBF"/>
    <w:rsid w:val="004711A5"/>
    <w:rsid w:val="00471569"/>
    <w:rsid w:val="00471B35"/>
    <w:rsid w:val="00471B5C"/>
    <w:rsid w:val="00471ECC"/>
    <w:rsid w:val="00472065"/>
    <w:rsid w:val="0047208C"/>
    <w:rsid w:val="004724A1"/>
    <w:rsid w:val="0047261F"/>
    <w:rsid w:val="00472896"/>
    <w:rsid w:val="00472C12"/>
    <w:rsid w:val="00473039"/>
    <w:rsid w:val="0047314E"/>
    <w:rsid w:val="004732AA"/>
    <w:rsid w:val="0047335C"/>
    <w:rsid w:val="004734D5"/>
    <w:rsid w:val="004735BA"/>
    <w:rsid w:val="004736C0"/>
    <w:rsid w:val="0047384C"/>
    <w:rsid w:val="00473F4D"/>
    <w:rsid w:val="00474251"/>
    <w:rsid w:val="0047475E"/>
    <w:rsid w:val="00474788"/>
    <w:rsid w:val="00474A86"/>
    <w:rsid w:val="00474B6D"/>
    <w:rsid w:val="00474D6B"/>
    <w:rsid w:val="004755FE"/>
    <w:rsid w:val="004757E1"/>
    <w:rsid w:val="00475C57"/>
    <w:rsid w:val="00475DE6"/>
    <w:rsid w:val="00475E50"/>
    <w:rsid w:val="0047613E"/>
    <w:rsid w:val="004768D9"/>
    <w:rsid w:val="00476A42"/>
    <w:rsid w:val="00476C87"/>
    <w:rsid w:val="00477208"/>
    <w:rsid w:val="004772D0"/>
    <w:rsid w:val="00477475"/>
    <w:rsid w:val="0047762E"/>
    <w:rsid w:val="00477840"/>
    <w:rsid w:val="00477ECB"/>
    <w:rsid w:val="00480212"/>
    <w:rsid w:val="0048071D"/>
    <w:rsid w:val="0048076C"/>
    <w:rsid w:val="004808B9"/>
    <w:rsid w:val="00480A56"/>
    <w:rsid w:val="00480FB2"/>
    <w:rsid w:val="00481129"/>
    <w:rsid w:val="0048149A"/>
    <w:rsid w:val="00481616"/>
    <w:rsid w:val="004819BA"/>
    <w:rsid w:val="004819C1"/>
    <w:rsid w:val="00481AB6"/>
    <w:rsid w:val="00481E7A"/>
    <w:rsid w:val="0048242C"/>
    <w:rsid w:val="00482480"/>
    <w:rsid w:val="0048257A"/>
    <w:rsid w:val="00482BF3"/>
    <w:rsid w:val="00482E99"/>
    <w:rsid w:val="00482F07"/>
    <w:rsid w:val="00482FA7"/>
    <w:rsid w:val="00483211"/>
    <w:rsid w:val="0048344D"/>
    <w:rsid w:val="00483974"/>
    <w:rsid w:val="00483DDC"/>
    <w:rsid w:val="00484324"/>
    <w:rsid w:val="00484640"/>
    <w:rsid w:val="004846FF"/>
    <w:rsid w:val="00484C1E"/>
    <w:rsid w:val="00484C58"/>
    <w:rsid w:val="00484CE3"/>
    <w:rsid w:val="00484DE1"/>
    <w:rsid w:val="00484E28"/>
    <w:rsid w:val="00485137"/>
    <w:rsid w:val="004858DF"/>
    <w:rsid w:val="004858F8"/>
    <w:rsid w:val="00485FF3"/>
    <w:rsid w:val="00486138"/>
    <w:rsid w:val="004861AE"/>
    <w:rsid w:val="0048730C"/>
    <w:rsid w:val="00487B93"/>
    <w:rsid w:val="00487C88"/>
    <w:rsid w:val="00487D3F"/>
    <w:rsid w:val="00487EA6"/>
    <w:rsid w:val="00490056"/>
    <w:rsid w:val="00490196"/>
    <w:rsid w:val="00490295"/>
    <w:rsid w:val="00490528"/>
    <w:rsid w:val="0049061D"/>
    <w:rsid w:val="004906AC"/>
    <w:rsid w:val="00490793"/>
    <w:rsid w:val="00490817"/>
    <w:rsid w:val="004909D2"/>
    <w:rsid w:val="00490B22"/>
    <w:rsid w:val="00490C9B"/>
    <w:rsid w:val="00490D67"/>
    <w:rsid w:val="00490F4B"/>
    <w:rsid w:val="0049111A"/>
    <w:rsid w:val="004912BE"/>
    <w:rsid w:val="004913B2"/>
    <w:rsid w:val="0049142A"/>
    <w:rsid w:val="0049163D"/>
    <w:rsid w:val="004916A0"/>
    <w:rsid w:val="00491757"/>
    <w:rsid w:val="004918BD"/>
    <w:rsid w:val="00491BF7"/>
    <w:rsid w:val="00491C59"/>
    <w:rsid w:val="00491D45"/>
    <w:rsid w:val="00491E4C"/>
    <w:rsid w:val="00491EC5"/>
    <w:rsid w:val="0049205B"/>
    <w:rsid w:val="00492602"/>
    <w:rsid w:val="00492768"/>
    <w:rsid w:val="0049296D"/>
    <w:rsid w:val="00492D64"/>
    <w:rsid w:val="00493246"/>
    <w:rsid w:val="00493418"/>
    <w:rsid w:val="00493AF9"/>
    <w:rsid w:val="00493DEA"/>
    <w:rsid w:val="00494A63"/>
    <w:rsid w:val="004953F6"/>
    <w:rsid w:val="00495790"/>
    <w:rsid w:val="00495CAD"/>
    <w:rsid w:val="00495D40"/>
    <w:rsid w:val="00495FC4"/>
    <w:rsid w:val="00496020"/>
    <w:rsid w:val="00496375"/>
    <w:rsid w:val="00496381"/>
    <w:rsid w:val="004963B8"/>
    <w:rsid w:val="0049649A"/>
    <w:rsid w:val="00496576"/>
    <w:rsid w:val="00496987"/>
    <w:rsid w:val="00496B06"/>
    <w:rsid w:val="00496C94"/>
    <w:rsid w:val="00496CC3"/>
    <w:rsid w:val="00496EF5"/>
    <w:rsid w:val="004A0212"/>
    <w:rsid w:val="004A04AD"/>
    <w:rsid w:val="004A0623"/>
    <w:rsid w:val="004A0906"/>
    <w:rsid w:val="004A09E8"/>
    <w:rsid w:val="004A0B63"/>
    <w:rsid w:val="004A0B65"/>
    <w:rsid w:val="004A0BC2"/>
    <w:rsid w:val="004A13D2"/>
    <w:rsid w:val="004A1437"/>
    <w:rsid w:val="004A144E"/>
    <w:rsid w:val="004A199A"/>
    <w:rsid w:val="004A1A29"/>
    <w:rsid w:val="004A1BA8"/>
    <w:rsid w:val="004A1DED"/>
    <w:rsid w:val="004A1ECC"/>
    <w:rsid w:val="004A2124"/>
    <w:rsid w:val="004A260A"/>
    <w:rsid w:val="004A2772"/>
    <w:rsid w:val="004A2E0C"/>
    <w:rsid w:val="004A31DB"/>
    <w:rsid w:val="004A3245"/>
    <w:rsid w:val="004A345B"/>
    <w:rsid w:val="004A34B7"/>
    <w:rsid w:val="004A3901"/>
    <w:rsid w:val="004A3DFF"/>
    <w:rsid w:val="004A47A0"/>
    <w:rsid w:val="004A4CC0"/>
    <w:rsid w:val="004A4DBF"/>
    <w:rsid w:val="004A4F8F"/>
    <w:rsid w:val="004A5200"/>
    <w:rsid w:val="004A52D6"/>
    <w:rsid w:val="004A5325"/>
    <w:rsid w:val="004A564D"/>
    <w:rsid w:val="004A5760"/>
    <w:rsid w:val="004A57AD"/>
    <w:rsid w:val="004A58BC"/>
    <w:rsid w:val="004A5954"/>
    <w:rsid w:val="004A5CD4"/>
    <w:rsid w:val="004A5CF5"/>
    <w:rsid w:val="004A5E5C"/>
    <w:rsid w:val="004A63C1"/>
    <w:rsid w:val="004A66A4"/>
    <w:rsid w:val="004A6B63"/>
    <w:rsid w:val="004A750C"/>
    <w:rsid w:val="004A78CA"/>
    <w:rsid w:val="004A7B78"/>
    <w:rsid w:val="004A7DE5"/>
    <w:rsid w:val="004A7E32"/>
    <w:rsid w:val="004A7E9F"/>
    <w:rsid w:val="004B035D"/>
    <w:rsid w:val="004B117C"/>
    <w:rsid w:val="004B11D6"/>
    <w:rsid w:val="004B1693"/>
    <w:rsid w:val="004B16F3"/>
    <w:rsid w:val="004B1771"/>
    <w:rsid w:val="004B18A2"/>
    <w:rsid w:val="004B1FF1"/>
    <w:rsid w:val="004B202B"/>
    <w:rsid w:val="004B2518"/>
    <w:rsid w:val="004B30EC"/>
    <w:rsid w:val="004B36A9"/>
    <w:rsid w:val="004B379F"/>
    <w:rsid w:val="004B3C99"/>
    <w:rsid w:val="004B42F3"/>
    <w:rsid w:val="004B43D6"/>
    <w:rsid w:val="004B450D"/>
    <w:rsid w:val="004B4633"/>
    <w:rsid w:val="004B463C"/>
    <w:rsid w:val="004B4715"/>
    <w:rsid w:val="004B4BF8"/>
    <w:rsid w:val="004B4DA7"/>
    <w:rsid w:val="004B5225"/>
    <w:rsid w:val="004B544A"/>
    <w:rsid w:val="004B5555"/>
    <w:rsid w:val="004B5588"/>
    <w:rsid w:val="004B5A57"/>
    <w:rsid w:val="004B5CE5"/>
    <w:rsid w:val="004B5FC3"/>
    <w:rsid w:val="004B65B3"/>
    <w:rsid w:val="004B663D"/>
    <w:rsid w:val="004B6B16"/>
    <w:rsid w:val="004B6B38"/>
    <w:rsid w:val="004B6E93"/>
    <w:rsid w:val="004B70C1"/>
    <w:rsid w:val="004B736B"/>
    <w:rsid w:val="004B74D2"/>
    <w:rsid w:val="004B76B6"/>
    <w:rsid w:val="004B7938"/>
    <w:rsid w:val="004B79C2"/>
    <w:rsid w:val="004B7F2B"/>
    <w:rsid w:val="004C020F"/>
    <w:rsid w:val="004C0294"/>
    <w:rsid w:val="004C03D5"/>
    <w:rsid w:val="004C0465"/>
    <w:rsid w:val="004C0552"/>
    <w:rsid w:val="004C09B6"/>
    <w:rsid w:val="004C0C77"/>
    <w:rsid w:val="004C0D7B"/>
    <w:rsid w:val="004C0E5A"/>
    <w:rsid w:val="004C1360"/>
    <w:rsid w:val="004C1366"/>
    <w:rsid w:val="004C1967"/>
    <w:rsid w:val="004C1B7C"/>
    <w:rsid w:val="004C1CD3"/>
    <w:rsid w:val="004C2085"/>
    <w:rsid w:val="004C2335"/>
    <w:rsid w:val="004C25F6"/>
    <w:rsid w:val="004C32A8"/>
    <w:rsid w:val="004C3444"/>
    <w:rsid w:val="004C34DD"/>
    <w:rsid w:val="004C3818"/>
    <w:rsid w:val="004C3840"/>
    <w:rsid w:val="004C3F1D"/>
    <w:rsid w:val="004C415A"/>
    <w:rsid w:val="004C4177"/>
    <w:rsid w:val="004C4247"/>
    <w:rsid w:val="004C4279"/>
    <w:rsid w:val="004C467F"/>
    <w:rsid w:val="004C470D"/>
    <w:rsid w:val="004C485E"/>
    <w:rsid w:val="004C4E36"/>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7B3"/>
    <w:rsid w:val="004D08B8"/>
    <w:rsid w:val="004D08EE"/>
    <w:rsid w:val="004D0C3E"/>
    <w:rsid w:val="004D0C48"/>
    <w:rsid w:val="004D1401"/>
    <w:rsid w:val="004D1414"/>
    <w:rsid w:val="004D1C72"/>
    <w:rsid w:val="004D1CDC"/>
    <w:rsid w:val="004D2476"/>
    <w:rsid w:val="004D2B29"/>
    <w:rsid w:val="004D2F33"/>
    <w:rsid w:val="004D3047"/>
    <w:rsid w:val="004D334D"/>
    <w:rsid w:val="004D3959"/>
    <w:rsid w:val="004D3B65"/>
    <w:rsid w:val="004D3CF6"/>
    <w:rsid w:val="004D3EAA"/>
    <w:rsid w:val="004D4241"/>
    <w:rsid w:val="004D4901"/>
    <w:rsid w:val="004D4957"/>
    <w:rsid w:val="004D49C5"/>
    <w:rsid w:val="004D4A03"/>
    <w:rsid w:val="004D4B38"/>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56"/>
    <w:rsid w:val="004E00FC"/>
    <w:rsid w:val="004E0D6E"/>
    <w:rsid w:val="004E0D9F"/>
    <w:rsid w:val="004E0E4C"/>
    <w:rsid w:val="004E1205"/>
    <w:rsid w:val="004E1292"/>
    <w:rsid w:val="004E1461"/>
    <w:rsid w:val="004E16C1"/>
    <w:rsid w:val="004E1AE1"/>
    <w:rsid w:val="004E1E69"/>
    <w:rsid w:val="004E20DD"/>
    <w:rsid w:val="004E24A8"/>
    <w:rsid w:val="004E2776"/>
    <w:rsid w:val="004E2A3C"/>
    <w:rsid w:val="004E2CF6"/>
    <w:rsid w:val="004E2DAF"/>
    <w:rsid w:val="004E2E05"/>
    <w:rsid w:val="004E2ECA"/>
    <w:rsid w:val="004E2F4C"/>
    <w:rsid w:val="004E3186"/>
    <w:rsid w:val="004E31B3"/>
    <w:rsid w:val="004E31F7"/>
    <w:rsid w:val="004E33A2"/>
    <w:rsid w:val="004E36B2"/>
    <w:rsid w:val="004E3833"/>
    <w:rsid w:val="004E3A68"/>
    <w:rsid w:val="004E3A8A"/>
    <w:rsid w:val="004E3D81"/>
    <w:rsid w:val="004E417A"/>
    <w:rsid w:val="004E41A6"/>
    <w:rsid w:val="004E4998"/>
    <w:rsid w:val="004E49C7"/>
    <w:rsid w:val="004E5114"/>
    <w:rsid w:val="004E512C"/>
    <w:rsid w:val="004E5422"/>
    <w:rsid w:val="004E552C"/>
    <w:rsid w:val="004E5675"/>
    <w:rsid w:val="004E5808"/>
    <w:rsid w:val="004E583F"/>
    <w:rsid w:val="004E586A"/>
    <w:rsid w:val="004E58B8"/>
    <w:rsid w:val="004E5A20"/>
    <w:rsid w:val="004E6144"/>
    <w:rsid w:val="004E6643"/>
    <w:rsid w:val="004E67D0"/>
    <w:rsid w:val="004E6AE6"/>
    <w:rsid w:val="004E7123"/>
    <w:rsid w:val="004E73DB"/>
    <w:rsid w:val="004E773B"/>
    <w:rsid w:val="004E78DC"/>
    <w:rsid w:val="004E7CD6"/>
    <w:rsid w:val="004E7D14"/>
    <w:rsid w:val="004F0760"/>
    <w:rsid w:val="004F0BC4"/>
    <w:rsid w:val="004F0D25"/>
    <w:rsid w:val="004F0D56"/>
    <w:rsid w:val="004F0D70"/>
    <w:rsid w:val="004F1778"/>
    <w:rsid w:val="004F1802"/>
    <w:rsid w:val="004F18E2"/>
    <w:rsid w:val="004F18FA"/>
    <w:rsid w:val="004F3296"/>
    <w:rsid w:val="004F355D"/>
    <w:rsid w:val="004F38D9"/>
    <w:rsid w:val="004F39C2"/>
    <w:rsid w:val="004F39CF"/>
    <w:rsid w:val="004F3F76"/>
    <w:rsid w:val="004F406B"/>
    <w:rsid w:val="004F43C8"/>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6BA"/>
    <w:rsid w:val="004F783A"/>
    <w:rsid w:val="004F7E30"/>
    <w:rsid w:val="0050076C"/>
    <w:rsid w:val="00500918"/>
    <w:rsid w:val="00500D25"/>
    <w:rsid w:val="00500D4A"/>
    <w:rsid w:val="00500EE2"/>
    <w:rsid w:val="00500F09"/>
    <w:rsid w:val="00500FA1"/>
    <w:rsid w:val="005010A5"/>
    <w:rsid w:val="00501668"/>
    <w:rsid w:val="00501A7E"/>
    <w:rsid w:val="00501A9B"/>
    <w:rsid w:val="00501AFF"/>
    <w:rsid w:val="00501B7B"/>
    <w:rsid w:val="00501C6F"/>
    <w:rsid w:val="00501CF3"/>
    <w:rsid w:val="00501E07"/>
    <w:rsid w:val="00501FE8"/>
    <w:rsid w:val="00502483"/>
    <w:rsid w:val="005026A0"/>
    <w:rsid w:val="005027D8"/>
    <w:rsid w:val="0050295F"/>
    <w:rsid w:val="0050297B"/>
    <w:rsid w:val="00502C57"/>
    <w:rsid w:val="00502C74"/>
    <w:rsid w:val="00503719"/>
    <w:rsid w:val="00503837"/>
    <w:rsid w:val="00503F4D"/>
    <w:rsid w:val="00504272"/>
    <w:rsid w:val="00504C07"/>
    <w:rsid w:val="00504F96"/>
    <w:rsid w:val="005051D1"/>
    <w:rsid w:val="00505CD5"/>
    <w:rsid w:val="00506061"/>
    <w:rsid w:val="00506373"/>
    <w:rsid w:val="005063EB"/>
    <w:rsid w:val="005067D1"/>
    <w:rsid w:val="00506833"/>
    <w:rsid w:val="00506A2F"/>
    <w:rsid w:val="00506A5F"/>
    <w:rsid w:val="00506E65"/>
    <w:rsid w:val="00506F29"/>
    <w:rsid w:val="0050713C"/>
    <w:rsid w:val="00507276"/>
    <w:rsid w:val="0050739E"/>
    <w:rsid w:val="00507696"/>
    <w:rsid w:val="00507725"/>
    <w:rsid w:val="0050777C"/>
    <w:rsid w:val="005079BC"/>
    <w:rsid w:val="00507C48"/>
    <w:rsid w:val="00507DF6"/>
    <w:rsid w:val="005101F7"/>
    <w:rsid w:val="00510662"/>
    <w:rsid w:val="0051092D"/>
    <w:rsid w:val="00510964"/>
    <w:rsid w:val="005109B4"/>
    <w:rsid w:val="00510F9A"/>
    <w:rsid w:val="00511522"/>
    <w:rsid w:val="00511836"/>
    <w:rsid w:val="00511D77"/>
    <w:rsid w:val="00511F37"/>
    <w:rsid w:val="0051204C"/>
    <w:rsid w:val="00512388"/>
    <w:rsid w:val="00512486"/>
    <w:rsid w:val="005125B0"/>
    <w:rsid w:val="005127A1"/>
    <w:rsid w:val="00512C52"/>
    <w:rsid w:val="00512DD7"/>
    <w:rsid w:val="00512E2A"/>
    <w:rsid w:val="00512E4E"/>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916"/>
    <w:rsid w:val="00515F6F"/>
    <w:rsid w:val="00516098"/>
    <w:rsid w:val="00516239"/>
    <w:rsid w:val="00516319"/>
    <w:rsid w:val="005163C9"/>
    <w:rsid w:val="005167E5"/>
    <w:rsid w:val="00516A1F"/>
    <w:rsid w:val="00516ACA"/>
    <w:rsid w:val="005171AF"/>
    <w:rsid w:val="005175A0"/>
    <w:rsid w:val="005177BA"/>
    <w:rsid w:val="00517986"/>
    <w:rsid w:val="00517CF2"/>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2360"/>
    <w:rsid w:val="00522809"/>
    <w:rsid w:val="00522EA2"/>
    <w:rsid w:val="00522F30"/>
    <w:rsid w:val="0052364E"/>
    <w:rsid w:val="00523695"/>
    <w:rsid w:val="005239F9"/>
    <w:rsid w:val="00523C83"/>
    <w:rsid w:val="00523DB4"/>
    <w:rsid w:val="00523ED3"/>
    <w:rsid w:val="005242A2"/>
    <w:rsid w:val="00524534"/>
    <w:rsid w:val="00524FAC"/>
    <w:rsid w:val="00525A67"/>
    <w:rsid w:val="00525BC5"/>
    <w:rsid w:val="00525CE0"/>
    <w:rsid w:val="00525F22"/>
    <w:rsid w:val="00525F7F"/>
    <w:rsid w:val="0052648A"/>
    <w:rsid w:val="005264B3"/>
    <w:rsid w:val="00526602"/>
    <w:rsid w:val="00526700"/>
    <w:rsid w:val="00526754"/>
    <w:rsid w:val="00526FC0"/>
    <w:rsid w:val="00527243"/>
    <w:rsid w:val="00527973"/>
    <w:rsid w:val="00527AE5"/>
    <w:rsid w:val="00527C4A"/>
    <w:rsid w:val="00530982"/>
    <w:rsid w:val="00530CA1"/>
    <w:rsid w:val="00531047"/>
    <w:rsid w:val="0053144F"/>
    <w:rsid w:val="005314A9"/>
    <w:rsid w:val="005314F1"/>
    <w:rsid w:val="00531620"/>
    <w:rsid w:val="005318C8"/>
    <w:rsid w:val="00531925"/>
    <w:rsid w:val="00531C5A"/>
    <w:rsid w:val="005327A7"/>
    <w:rsid w:val="00532CC9"/>
    <w:rsid w:val="00532D15"/>
    <w:rsid w:val="00532E07"/>
    <w:rsid w:val="005331E6"/>
    <w:rsid w:val="00533387"/>
    <w:rsid w:val="00533A9D"/>
    <w:rsid w:val="00533ABC"/>
    <w:rsid w:val="00533B8D"/>
    <w:rsid w:val="00533C39"/>
    <w:rsid w:val="005340D9"/>
    <w:rsid w:val="005343F8"/>
    <w:rsid w:val="00534817"/>
    <w:rsid w:val="0053491A"/>
    <w:rsid w:val="00534D6E"/>
    <w:rsid w:val="00534D8E"/>
    <w:rsid w:val="0053504C"/>
    <w:rsid w:val="005350ED"/>
    <w:rsid w:val="005352A0"/>
    <w:rsid w:val="00535336"/>
    <w:rsid w:val="0053536C"/>
    <w:rsid w:val="005357CC"/>
    <w:rsid w:val="00535B5D"/>
    <w:rsid w:val="005361C9"/>
    <w:rsid w:val="00536568"/>
    <w:rsid w:val="00536571"/>
    <w:rsid w:val="0053675B"/>
    <w:rsid w:val="005367EE"/>
    <w:rsid w:val="00536A2B"/>
    <w:rsid w:val="00536D4C"/>
    <w:rsid w:val="00536F84"/>
    <w:rsid w:val="00537263"/>
    <w:rsid w:val="0053729E"/>
    <w:rsid w:val="005375A1"/>
    <w:rsid w:val="00537743"/>
    <w:rsid w:val="00537976"/>
    <w:rsid w:val="005379DE"/>
    <w:rsid w:val="00537AE8"/>
    <w:rsid w:val="00537C6B"/>
    <w:rsid w:val="00537DDF"/>
    <w:rsid w:val="00537E2A"/>
    <w:rsid w:val="00537F64"/>
    <w:rsid w:val="005401CC"/>
    <w:rsid w:val="005401DF"/>
    <w:rsid w:val="005405ED"/>
    <w:rsid w:val="0054069F"/>
    <w:rsid w:val="005410D5"/>
    <w:rsid w:val="005413F2"/>
    <w:rsid w:val="00541402"/>
    <w:rsid w:val="0054151F"/>
    <w:rsid w:val="00541692"/>
    <w:rsid w:val="0054188C"/>
    <w:rsid w:val="00541B23"/>
    <w:rsid w:val="00541C07"/>
    <w:rsid w:val="00541D23"/>
    <w:rsid w:val="00541EDE"/>
    <w:rsid w:val="00542792"/>
    <w:rsid w:val="00542AC8"/>
    <w:rsid w:val="00542C9F"/>
    <w:rsid w:val="00542E1F"/>
    <w:rsid w:val="0054305A"/>
    <w:rsid w:val="005435D0"/>
    <w:rsid w:val="005438C0"/>
    <w:rsid w:val="00543935"/>
    <w:rsid w:val="0054399E"/>
    <w:rsid w:val="00543C5C"/>
    <w:rsid w:val="00543C9F"/>
    <w:rsid w:val="00543D49"/>
    <w:rsid w:val="00543EC2"/>
    <w:rsid w:val="005440BA"/>
    <w:rsid w:val="0054465F"/>
    <w:rsid w:val="005447DC"/>
    <w:rsid w:val="00544B3E"/>
    <w:rsid w:val="00544D64"/>
    <w:rsid w:val="0054540D"/>
    <w:rsid w:val="005457E1"/>
    <w:rsid w:val="005458FA"/>
    <w:rsid w:val="00545BC1"/>
    <w:rsid w:val="00545C42"/>
    <w:rsid w:val="00545F38"/>
    <w:rsid w:val="005462D1"/>
    <w:rsid w:val="0054630D"/>
    <w:rsid w:val="00546502"/>
    <w:rsid w:val="00546BCF"/>
    <w:rsid w:val="00546D95"/>
    <w:rsid w:val="0054702E"/>
    <w:rsid w:val="00547363"/>
    <w:rsid w:val="005473C3"/>
    <w:rsid w:val="00547543"/>
    <w:rsid w:val="005476EF"/>
    <w:rsid w:val="005478CD"/>
    <w:rsid w:val="00547C04"/>
    <w:rsid w:val="005500DB"/>
    <w:rsid w:val="0055050D"/>
    <w:rsid w:val="00550575"/>
    <w:rsid w:val="00550982"/>
    <w:rsid w:val="0055099F"/>
    <w:rsid w:val="00550BB5"/>
    <w:rsid w:val="00550E07"/>
    <w:rsid w:val="00550E42"/>
    <w:rsid w:val="00550E73"/>
    <w:rsid w:val="005513DF"/>
    <w:rsid w:val="00551679"/>
    <w:rsid w:val="00551B8F"/>
    <w:rsid w:val="00551BFE"/>
    <w:rsid w:val="00551E16"/>
    <w:rsid w:val="0055205E"/>
    <w:rsid w:val="0055224D"/>
    <w:rsid w:val="00552557"/>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BEF"/>
    <w:rsid w:val="00557CD8"/>
    <w:rsid w:val="0056050E"/>
    <w:rsid w:val="0056086D"/>
    <w:rsid w:val="00560930"/>
    <w:rsid w:val="00560C0C"/>
    <w:rsid w:val="00560F7D"/>
    <w:rsid w:val="00561031"/>
    <w:rsid w:val="00561A5D"/>
    <w:rsid w:val="00561F6E"/>
    <w:rsid w:val="00562076"/>
    <w:rsid w:val="005622C6"/>
    <w:rsid w:val="005625D8"/>
    <w:rsid w:val="00562A1F"/>
    <w:rsid w:val="00562A73"/>
    <w:rsid w:val="00562C13"/>
    <w:rsid w:val="00563134"/>
    <w:rsid w:val="0056326C"/>
    <w:rsid w:val="00563297"/>
    <w:rsid w:val="005639F3"/>
    <w:rsid w:val="00563A5C"/>
    <w:rsid w:val="00563AAE"/>
    <w:rsid w:val="00563CD4"/>
    <w:rsid w:val="00563EC6"/>
    <w:rsid w:val="00563F2A"/>
    <w:rsid w:val="00564220"/>
    <w:rsid w:val="00564CD3"/>
    <w:rsid w:val="0056520B"/>
    <w:rsid w:val="0056565B"/>
    <w:rsid w:val="005659F0"/>
    <w:rsid w:val="00565B3F"/>
    <w:rsid w:val="00565E27"/>
    <w:rsid w:val="00565E5E"/>
    <w:rsid w:val="0056618C"/>
    <w:rsid w:val="005661CC"/>
    <w:rsid w:val="005669A8"/>
    <w:rsid w:val="0056719D"/>
    <w:rsid w:val="005672AD"/>
    <w:rsid w:val="005673EC"/>
    <w:rsid w:val="0056778B"/>
    <w:rsid w:val="0056780E"/>
    <w:rsid w:val="005679B5"/>
    <w:rsid w:val="00567A2A"/>
    <w:rsid w:val="00567BFC"/>
    <w:rsid w:val="00567EA6"/>
    <w:rsid w:val="00567FA8"/>
    <w:rsid w:val="00570B6E"/>
    <w:rsid w:val="00570C9A"/>
    <w:rsid w:val="00570D5B"/>
    <w:rsid w:val="005713C2"/>
    <w:rsid w:val="005716AA"/>
    <w:rsid w:val="00571EE9"/>
    <w:rsid w:val="0057251E"/>
    <w:rsid w:val="0057278A"/>
    <w:rsid w:val="00572A5E"/>
    <w:rsid w:val="00572B1A"/>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5CFA"/>
    <w:rsid w:val="0057639A"/>
    <w:rsid w:val="00576545"/>
    <w:rsid w:val="005765CC"/>
    <w:rsid w:val="00576A28"/>
    <w:rsid w:val="00576F87"/>
    <w:rsid w:val="005771D2"/>
    <w:rsid w:val="005779EA"/>
    <w:rsid w:val="00577A44"/>
    <w:rsid w:val="00577C4C"/>
    <w:rsid w:val="00577DB4"/>
    <w:rsid w:val="0058005F"/>
    <w:rsid w:val="00580298"/>
    <w:rsid w:val="00580C93"/>
    <w:rsid w:val="00580CE5"/>
    <w:rsid w:val="00580E69"/>
    <w:rsid w:val="005812E1"/>
    <w:rsid w:val="0058131B"/>
    <w:rsid w:val="005813D9"/>
    <w:rsid w:val="005816AE"/>
    <w:rsid w:val="005818AE"/>
    <w:rsid w:val="0058191E"/>
    <w:rsid w:val="00581A12"/>
    <w:rsid w:val="00581A54"/>
    <w:rsid w:val="005822CD"/>
    <w:rsid w:val="0058245F"/>
    <w:rsid w:val="005828CA"/>
    <w:rsid w:val="005829B3"/>
    <w:rsid w:val="00582A77"/>
    <w:rsid w:val="00582B51"/>
    <w:rsid w:val="00582E93"/>
    <w:rsid w:val="005833B3"/>
    <w:rsid w:val="00583506"/>
    <w:rsid w:val="00583C0A"/>
    <w:rsid w:val="00583E8F"/>
    <w:rsid w:val="00583FA6"/>
    <w:rsid w:val="0058438B"/>
    <w:rsid w:val="00584E3F"/>
    <w:rsid w:val="00584E57"/>
    <w:rsid w:val="00585201"/>
    <w:rsid w:val="00585298"/>
    <w:rsid w:val="00585394"/>
    <w:rsid w:val="00585765"/>
    <w:rsid w:val="0058578D"/>
    <w:rsid w:val="00585BFA"/>
    <w:rsid w:val="00585DAA"/>
    <w:rsid w:val="00586022"/>
    <w:rsid w:val="00586442"/>
    <w:rsid w:val="0058646C"/>
    <w:rsid w:val="00586521"/>
    <w:rsid w:val="005867A7"/>
    <w:rsid w:val="0058684C"/>
    <w:rsid w:val="005868B7"/>
    <w:rsid w:val="00586AFB"/>
    <w:rsid w:val="00586B95"/>
    <w:rsid w:val="00586C0E"/>
    <w:rsid w:val="00586C41"/>
    <w:rsid w:val="00587139"/>
    <w:rsid w:val="00587517"/>
    <w:rsid w:val="005877F6"/>
    <w:rsid w:val="00587BB1"/>
    <w:rsid w:val="00590335"/>
    <w:rsid w:val="00590340"/>
    <w:rsid w:val="00590E03"/>
    <w:rsid w:val="0059133D"/>
    <w:rsid w:val="005916A6"/>
    <w:rsid w:val="00591775"/>
    <w:rsid w:val="005918E8"/>
    <w:rsid w:val="0059207A"/>
    <w:rsid w:val="00592A0D"/>
    <w:rsid w:val="00592C54"/>
    <w:rsid w:val="00592F3B"/>
    <w:rsid w:val="00593253"/>
    <w:rsid w:val="00593273"/>
    <w:rsid w:val="005933C5"/>
    <w:rsid w:val="00593BB5"/>
    <w:rsid w:val="00593E10"/>
    <w:rsid w:val="00593EB7"/>
    <w:rsid w:val="00593F38"/>
    <w:rsid w:val="005942AB"/>
    <w:rsid w:val="0059436A"/>
    <w:rsid w:val="0059497F"/>
    <w:rsid w:val="00594C2E"/>
    <w:rsid w:val="00594CC9"/>
    <w:rsid w:val="00594F87"/>
    <w:rsid w:val="005955FA"/>
    <w:rsid w:val="00595830"/>
    <w:rsid w:val="00595B49"/>
    <w:rsid w:val="00595C60"/>
    <w:rsid w:val="00595EE4"/>
    <w:rsid w:val="00596195"/>
    <w:rsid w:val="0059626E"/>
    <w:rsid w:val="00596285"/>
    <w:rsid w:val="0059654E"/>
    <w:rsid w:val="00596638"/>
    <w:rsid w:val="00596754"/>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4C9B"/>
    <w:rsid w:val="005A5300"/>
    <w:rsid w:val="005A5428"/>
    <w:rsid w:val="005A5568"/>
    <w:rsid w:val="005A5DBF"/>
    <w:rsid w:val="005A61C4"/>
    <w:rsid w:val="005A6476"/>
    <w:rsid w:val="005A66E3"/>
    <w:rsid w:val="005A677E"/>
    <w:rsid w:val="005A69C5"/>
    <w:rsid w:val="005A7197"/>
    <w:rsid w:val="005A7214"/>
    <w:rsid w:val="005A738C"/>
    <w:rsid w:val="005A7D1A"/>
    <w:rsid w:val="005B0283"/>
    <w:rsid w:val="005B02D9"/>
    <w:rsid w:val="005B0406"/>
    <w:rsid w:val="005B0409"/>
    <w:rsid w:val="005B0ACE"/>
    <w:rsid w:val="005B0B5A"/>
    <w:rsid w:val="005B0B82"/>
    <w:rsid w:val="005B0D6C"/>
    <w:rsid w:val="005B1087"/>
    <w:rsid w:val="005B1340"/>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AA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02"/>
    <w:rsid w:val="005B788F"/>
    <w:rsid w:val="005B7C66"/>
    <w:rsid w:val="005B7CF1"/>
    <w:rsid w:val="005B7EEE"/>
    <w:rsid w:val="005C005F"/>
    <w:rsid w:val="005C02DF"/>
    <w:rsid w:val="005C04A7"/>
    <w:rsid w:val="005C050E"/>
    <w:rsid w:val="005C0B04"/>
    <w:rsid w:val="005C0C65"/>
    <w:rsid w:val="005C0CBF"/>
    <w:rsid w:val="005C0E33"/>
    <w:rsid w:val="005C0F3B"/>
    <w:rsid w:val="005C111E"/>
    <w:rsid w:val="005C12D3"/>
    <w:rsid w:val="005C1470"/>
    <w:rsid w:val="005C1726"/>
    <w:rsid w:val="005C1A82"/>
    <w:rsid w:val="005C222C"/>
    <w:rsid w:val="005C22A0"/>
    <w:rsid w:val="005C26CF"/>
    <w:rsid w:val="005C276D"/>
    <w:rsid w:val="005C29C8"/>
    <w:rsid w:val="005C2C23"/>
    <w:rsid w:val="005C2D37"/>
    <w:rsid w:val="005C2E87"/>
    <w:rsid w:val="005C2F21"/>
    <w:rsid w:val="005C3996"/>
    <w:rsid w:val="005C39BD"/>
    <w:rsid w:val="005C3BE3"/>
    <w:rsid w:val="005C44A8"/>
    <w:rsid w:val="005C475C"/>
    <w:rsid w:val="005C4E10"/>
    <w:rsid w:val="005C5427"/>
    <w:rsid w:val="005C596F"/>
    <w:rsid w:val="005C59ED"/>
    <w:rsid w:val="005C5A2E"/>
    <w:rsid w:val="005C5CA8"/>
    <w:rsid w:val="005C617E"/>
    <w:rsid w:val="005C6328"/>
    <w:rsid w:val="005C692A"/>
    <w:rsid w:val="005C712C"/>
    <w:rsid w:val="005C733C"/>
    <w:rsid w:val="005C75AB"/>
    <w:rsid w:val="005C7CBA"/>
    <w:rsid w:val="005C7FC7"/>
    <w:rsid w:val="005D0160"/>
    <w:rsid w:val="005D026A"/>
    <w:rsid w:val="005D03CD"/>
    <w:rsid w:val="005D093D"/>
    <w:rsid w:val="005D0B0C"/>
    <w:rsid w:val="005D0FE1"/>
    <w:rsid w:val="005D139F"/>
    <w:rsid w:val="005D18C5"/>
    <w:rsid w:val="005D1991"/>
    <w:rsid w:val="005D2722"/>
    <w:rsid w:val="005D27AD"/>
    <w:rsid w:val="005D2E18"/>
    <w:rsid w:val="005D3527"/>
    <w:rsid w:val="005D35FA"/>
    <w:rsid w:val="005D3695"/>
    <w:rsid w:val="005D39C0"/>
    <w:rsid w:val="005D3D73"/>
    <w:rsid w:val="005D405F"/>
    <w:rsid w:val="005D413E"/>
    <w:rsid w:val="005D4277"/>
    <w:rsid w:val="005D4294"/>
    <w:rsid w:val="005D45BE"/>
    <w:rsid w:val="005D46C5"/>
    <w:rsid w:val="005D4EC6"/>
    <w:rsid w:val="005D4F02"/>
    <w:rsid w:val="005D5873"/>
    <w:rsid w:val="005D5C8D"/>
    <w:rsid w:val="005D5CF8"/>
    <w:rsid w:val="005D5F08"/>
    <w:rsid w:val="005D649F"/>
    <w:rsid w:val="005D655C"/>
    <w:rsid w:val="005D6798"/>
    <w:rsid w:val="005D68ED"/>
    <w:rsid w:val="005D6A19"/>
    <w:rsid w:val="005D7556"/>
    <w:rsid w:val="005D7BA0"/>
    <w:rsid w:val="005D7BDF"/>
    <w:rsid w:val="005D7F08"/>
    <w:rsid w:val="005E01F6"/>
    <w:rsid w:val="005E04C5"/>
    <w:rsid w:val="005E06F5"/>
    <w:rsid w:val="005E0880"/>
    <w:rsid w:val="005E0D63"/>
    <w:rsid w:val="005E0DC4"/>
    <w:rsid w:val="005E0E25"/>
    <w:rsid w:val="005E0EA7"/>
    <w:rsid w:val="005E1337"/>
    <w:rsid w:val="005E13BB"/>
    <w:rsid w:val="005E13E3"/>
    <w:rsid w:val="005E14E1"/>
    <w:rsid w:val="005E1A93"/>
    <w:rsid w:val="005E1FF5"/>
    <w:rsid w:val="005E232D"/>
    <w:rsid w:val="005E25A5"/>
    <w:rsid w:val="005E269A"/>
    <w:rsid w:val="005E2801"/>
    <w:rsid w:val="005E2B16"/>
    <w:rsid w:val="005E2E27"/>
    <w:rsid w:val="005E3441"/>
    <w:rsid w:val="005E3480"/>
    <w:rsid w:val="005E34F1"/>
    <w:rsid w:val="005E3555"/>
    <w:rsid w:val="005E37D4"/>
    <w:rsid w:val="005E39D2"/>
    <w:rsid w:val="005E3F8D"/>
    <w:rsid w:val="005E4322"/>
    <w:rsid w:val="005E439C"/>
    <w:rsid w:val="005E441C"/>
    <w:rsid w:val="005E45D2"/>
    <w:rsid w:val="005E4A13"/>
    <w:rsid w:val="005E4B08"/>
    <w:rsid w:val="005E4BCB"/>
    <w:rsid w:val="005E5223"/>
    <w:rsid w:val="005E539B"/>
    <w:rsid w:val="005E55ED"/>
    <w:rsid w:val="005E5703"/>
    <w:rsid w:val="005E5786"/>
    <w:rsid w:val="005E58EB"/>
    <w:rsid w:val="005E592F"/>
    <w:rsid w:val="005E5AE4"/>
    <w:rsid w:val="005E5BDC"/>
    <w:rsid w:val="005E5C39"/>
    <w:rsid w:val="005E61F0"/>
    <w:rsid w:val="005E6B38"/>
    <w:rsid w:val="005E6D0B"/>
    <w:rsid w:val="005E6D7B"/>
    <w:rsid w:val="005E71E9"/>
    <w:rsid w:val="005E7352"/>
    <w:rsid w:val="005E73A1"/>
    <w:rsid w:val="005E79FE"/>
    <w:rsid w:val="005E7B21"/>
    <w:rsid w:val="005F02F7"/>
    <w:rsid w:val="005F0506"/>
    <w:rsid w:val="005F050A"/>
    <w:rsid w:val="005F06A9"/>
    <w:rsid w:val="005F0755"/>
    <w:rsid w:val="005F09AF"/>
    <w:rsid w:val="005F0F0A"/>
    <w:rsid w:val="005F11FD"/>
    <w:rsid w:val="005F1BEC"/>
    <w:rsid w:val="005F1C04"/>
    <w:rsid w:val="005F1C56"/>
    <w:rsid w:val="005F1F80"/>
    <w:rsid w:val="005F2158"/>
    <w:rsid w:val="005F27DD"/>
    <w:rsid w:val="005F2AAE"/>
    <w:rsid w:val="005F2BFB"/>
    <w:rsid w:val="005F2E54"/>
    <w:rsid w:val="005F2F7B"/>
    <w:rsid w:val="005F3690"/>
    <w:rsid w:val="005F3891"/>
    <w:rsid w:val="005F3B56"/>
    <w:rsid w:val="005F429B"/>
    <w:rsid w:val="005F44FE"/>
    <w:rsid w:val="005F469D"/>
    <w:rsid w:val="005F489C"/>
    <w:rsid w:val="005F48F4"/>
    <w:rsid w:val="005F4C01"/>
    <w:rsid w:val="005F5143"/>
    <w:rsid w:val="005F53D4"/>
    <w:rsid w:val="005F5403"/>
    <w:rsid w:val="005F5766"/>
    <w:rsid w:val="005F5E3D"/>
    <w:rsid w:val="005F6363"/>
    <w:rsid w:val="005F641E"/>
    <w:rsid w:val="005F6A12"/>
    <w:rsid w:val="005F6C4E"/>
    <w:rsid w:val="005F6D3F"/>
    <w:rsid w:val="005F6DA2"/>
    <w:rsid w:val="005F6EBD"/>
    <w:rsid w:val="005F6ECB"/>
    <w:rsid w:val="005F7394"/>
    <w:rsid w:val="005F75F0"/>
    <w:rsid w:val="005F798C"/>
    <w:rsid w:val="005F79EB"/>
    <w:rsid w:val="005F7A0A"/>
    <w:rsid w:val="005F7CB4"/>
    <w:rsid w:val="005F7D01"/>
    <w:rsid w:val="005F7E4E"/>
    <w:rsid w:val="005F7EDD"/>
    <w:rsid w:val="005F7F61"/>
    <w:rsid w:val="0060019F"/>
    <w:rsid w:val="00600733"/>
    <w:rsid w:val="006007EA"/>
    <w:rsid w:val="00600852"/>
    <w:rsid w:val="00600917"/>
    <w:rsid w:val="00600D35"/>
    <w:rsid w:val="00600DBC"/>
    <w:rsid w:val="00600E8E"/>
    <w:rsid w:val="00601089"/>
    <w:rsid w:val="00601225"/>
    <w:rsid w:val="006012BC"/>
    <w:rsid w:val="0060131E"/>
    <w:rsid w:val="00601867"/>
    <w:rsid w:val="0060198E"/>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4A6"/>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1EC"/>
    <w:rsid w:val="0061057B"/>
    <w:rsid w:val="00610A26"/>
    <w:rsid w:val="00610AE7"/>
    <w:rsid w:val="00610B27"/>
    <w:rsid w:val="00610B49"/>
    <w:rsid w:val="00610CC7"/>
    <w:rsid w:val="00610E12"/>
    <w:rsid w:val="00611FA4"/>
    <w:rsid w:val="00611FE0"/>
    <w:rsid w:val="00612225"/>
    <w:rsid w:val="00612371"/>
    <w:rsid w:val="00612483"/>
    <w:rsid w:val="00612571"/>
    <w:rsid w:val="00612B2F"/>
    <w:rsid w:val="00612C0F"/>
    <w:rsid w:val="00612CEF"/>
    <w:rsid w:val="00613869"/>
    <w:rsid w:val="00613A6F"/>
    <w:rsid w:val="00613AFA"/>
    <w:rsid w:val="00613BF3"/>
    <w:rsid w:val="00613DB9"/>
    <w:rsid w:val="00613E80"/>
    <w:rsid w:val="00613E9F"/>
    <w:rsid w:val="00613F18"/>
    <w:rsid w:val="00613FE7"/>
    <w:rsid w:val="00614150"/>
    <w:rsid w:val="006142D2"/>
    <w:rsid w:val="00614353"/>
    <w:rsid w:val="006143A2"/>
    <w:rsid w:val="00614475"/>
    <w:rsid w:val="006144E1"/>
    <w:rsid w:val="00614563"/>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E58"/>
    <w:rsid w:val="00616F54"/>
    <w:rsid w:val="00616F9E"/>
    <w:rsid w:val="006172C7"/>
    <w:rsid w:val="00617311"/>
    <w:rsid w:val="006175E2"/>
    <w:rsid w:val="006176C3"/>
    <w:rsid w:val="006178F7"/>
    <w:rsid w:val="00617918"/>
    <w:rsid w:val="006179C7"/>
    <w:rsid w:val="00617B5A"/>
    <w:rsid w:val="00617F31"/>
    <w:rsid w:val="00617F99"/>
    <w:rsid w:val="00620D48"/>
    <w:rsid w:val="00620E6C"/>
    <w:rsid w:val="006214E5"/>
    <w:rsid w:val="0062182B"/>
    <w:rsid w:val="006218BE"/>
    <w:rsid w:val="006219FF"/>
    <w:rsid w:val="00622002"/>
    <w:rsid w:val="006220FD"/>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9F4"/>
    <w:rsid w:val="00625A0A"/>
    <w:rsid w:val="00625B78"/>
    <w:rsid w:val="00625DEA"/>
    <w:rsid w:val="006265B6"/>
    <w:rsid w:val="006268BA"/>
    <w:rsid w:val="0062703B"/>
    <w:rsid w:val="00627508"/>
    <w:rsid w:val="00627561"/>
    <w:rsid w:val="006277F4"/>
    <w:rsid w:val="00627902"/>
    <w:rsid w:val="00627A7C"/>
    <w:rsid w:val="00627C9B"/>
    <w:rsid w:val="00627E86"/>
    <w:rsid w:val="00627F89"/>
    <w:rsid w:val="006304E1"/>
    <w:rsid w:val="00630A4F"/>
    <w:rsid w:val="00630A81"/>
    <w:rsid w:val="00630A83"/>
    <w:rsid w:val="00630B8D"/>
    <w:rsid w:val="00631111"/>
    <w:rsid w:val="006312D2"/>
    <w:rsid w:val="006316B2"/>
    <w:rsid w:val="0063231C"/>
    <w:rsid w:val="00632345"/>
    <w:rsid w:val="006327B9"/>
    <w:rsid w:val="00632EA4"/>
    <w:rsid w:val="00632EC7"/>
    <w:rsid w:val="0063350C"/>
    <w:rsid w:val="006335AA"/>
    <w:rsid w:val="006335F0"/>
    <w:rsid w:val="0063367D"/>
    <w:rsid w:val="00633897"/>
    <w:rsid w:val="00633ACB"/>
    <w:rsid w:val="00633DDF"/>
    <w:rsid w:val="00634382"/>
    <w:rsid w:val="00634B73"/>
    <w:rsid w:val="00634C12"/>
    <w:rsid w:val="00635255"/>
    <w:rsid w:val="0063534F"/>
    <w:rsid w:val="00635913"/>
    <w:rsid w:val="00636416"/>
    <w:rsid w:val="0063664D"/>
    <w:rsid w:val="00636A0D"/>
    <w:rsid w:val="00636A63"/>
    <w:rsid w:val="00636AB5"/>
    <w:rsid w:val="00636B13"/>
    <w:rsid w:val="00636CC1"/>
    <w:rsid w:val="0063752A"/>
    <w:rsid w:val="00637566"/>
    <w:rsid w:val="00637965"/>
    <w:rsid w:val="00637B63"/>
    <w:rsid w:val="00637C43"/>
    <w:rsid w:val="00637EF0"/>
    <w:rsid w:val="006403F1"/>
    <w:rsid w:val="006407DB"/>
    <w:rsid w:val="00640B8E"/>
    <w:rsid w:val="00640F25"/>
    <w:rsid w:val="00641013"/>
    <w:rsid w:val="00641127"/>
    <w:rsid w:val="006411F0"/>
    <w:rsid w:val="00642866"/>
    <w:rsid w:val="006429A7"/>
    <w:rsid w:val="00642F3A"/>
    <w:rsid w:val="00642F65"/>
    <w:rsid w:val="00642FEC"/>
    <w:rsid w:val="006434BA"/>
    <w:rsid w:val="00643AC7"/>
    <w:rsid w:val="00643E51"/>
    <w:rsid w:val="00643EA7"/>
    <w:rsid w:val="00643FE5"/>
    <w:rsid w:val="006441BD"/>
    <w:rsid w:val="00644487"/>
    <w:rsid w:val="00644BF6"/>
    <w:rsid w:val="00644F02"/>
    <w:rsid w:val="00645040"/>
    <w:rsid w:val="006450FF"/>
    <w:rsid w:val="00645211"/>
    <w:rsid w:val="00645338"/>
    <w:rsid w:val="0064550E"/>
    <w:rsid w:val="006456A8"/>
    <w:rsid w:val="00645838"/>
    <w:rsid w:val="0064585C"/>
    <w:rsid w:val="00645A5D"/>
    <w:rsid w:val="00645A7F"/>
    <w:rsid w:val="00646123"/>
    <w:rsid w:val="006463E1"/>
    <w:rsid w:val="00646E8E"/>
    <w:rsid w:val="00647363"/>
    <w:rsid w:val="006475BE"/>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2FB4"/>
    <w:rsid w:val="006534C8"/>
    <w:rsid w:val="006535FD"/>
    <w:rsid w:val="00653686"/>
    <w:rsid w:val="006538A4"/>
    <w:rsid w:val="00653C38"/>
    <w:rsid w:val="00653C93"/>
    <w:rsid w:val="00653D63"/>
    <w:rsid w:val="00653EB2"/>
    <w:rsid w:val="00654207"/>
    <w:rsid w:val="00654270"/>
    <w:rsid w:val="00654B38"/>
    <w:rsid w:val="00654D17"/>
    <w:rsid w:val="00654DC7"/>
    <w:rsid w:val="00654E3D"/>
    <w:rsid w:val="00655911"/>
    <w:rsid w:val="0065599F"/>
    <w:rsid w:val="00655CEC"/>
    <w:rsid w:val="00655D37"/>
    <w:rsid w:val="00655D83"/>
    <w:rsid w:val="006561A1"/>
    <w:rsid w:val="00656504"/>
    <w:rsid w:val="006566A6"/>
    <w:rsid w:val="00656990"/>
    <w:rsid w:val="00656FB9"/>
    <w:rsid w:val="0065705C"/>
    <w:rsid w:val="006571A3"/>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E56"/>
    <w:rsid w:val="00661F53"/>
    <w:rsid w:val="00661FFC"/>
    <w:rsid w:val="00662266"/>
    <w:rsid w:val="006628CE"/>
    <w:rsid w:val="006629FA"/>
    <w:rsid w:val="0066314D"/>
    <w:rsid w:val="0066353A"/>
    <w:rsid w:val="0066354B"/>
    <w:rsid w:val="006635C9"/>
    <w:rsid w:val="006635F6"/>
    <w:rsid w:val="00663DB1"/>
    <w:rsid w:val="00663EEB"/>
    <w:rsid w:val="0066404A"/>
    <w:rsid w:val="00664C99"/>
    <w:rsid w:val="006658FC"/>
    <w:rsid w:val="00665DD2"/>
    <w:rsid w:val="00666183"/>
    <w:rsid w:val="0066653A"/>
    <w:rsid w:val="0066661C"/>
    <w:rsid w:val="0066676D"/>
    <w:rsid w:val="00666ACB"/>
    <w:rsid w:val="00666B56"/>
    <w:rsid w:val="00666B60"/>
    <w:rsid w:val="00666BDB"/>
    <w:rsid w:val="00666C63"/>
    <w:rsid w:val="00666CCC"/>
    <w:rsid w:val="00667337"/>
    <w:rsid w:val="006675A6"/>
    <w:rsid w:val="006675AD"/>
    <w:rsid w:val="00667D01"/>
    <w:rsid w:val="00667F4A"/>
    <w:rsid w:val="00670018"/>
    <w:rsid w:val="00670AF1"/>
    <w:rsid w:val="00670B3A"/>
    <w:rsid w:val="00670F64"/>
    <w:rsid w:val="00671110"/>
    <w:rsid w:val="00671DA6"/>
    <w:rsid w:val="006725E0"/>
    <w:rsid w:val="006733AF"/>
    <w:rsid w:val="006738C6"/>
    <w:rsid w:val="00673A1A"/>
    <w:rsid w:val="00673E08"/>
    <w:rsid w:val="00673E18"/>
    <w:rsid w:val="00673E4F"/>
    <w:rsid w:val="006740FB"/>
    <w:rsid w:val="006748B6"/>
    <w:rsid w:val="0067531E"/>
    <w:rsid w:val="006756DA"/>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605"/>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4D69"/>
    <w:rsid w:val="0068530B"/>
    <w:rsid w:val="0068596E"/>
    <w:rsid w:val="00685B14"/>
    <w:rsid w:val="00685C2B"/>
    <w:rsid w:val="00686211"/>
    <w:rsid w:val="00686388"/>
    <w:rsid w:val="00686591"/>
    <w:rsid w:val="00686A7C"/>
    <w:rsid w:val="00686B34"/>
    <w:rsid w:val="00686F20"/>
    <w:rsid w:val="0068705A"/>
    <w:rsid w:val="00687350"/>
    <w:rsid w:val="00687A96"/>
    <w:rsid w:val="00687C11"/>
    <w:rsid w:val="00690002"/>
    <w:rsid w:val="00690321"/>
    <w:rsid w:val="006903A4"/>
    <w:rsid w:val="006903C4"/>
    <w:rsid w:val="006904D1"/>
    <w:rsid w:val="0069082E"/>
    <w:rsid w:val="00690970"/>
    <w:rsid w:val="00690A65"/>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7E1"/>
    <w:rsid w:val="00692AA0"/>
    <w:rsid w:val="00692D8A"/>
    <w:rsid w:val="00692E3D"/>
    <w:rsid w:val="00692FAF"/>
    <w:rsid w:val="0069345B"/>
    <w:rsid w:val="006937EB"/>
    <w:rsid w:val="00693AE3"/>
    <w:rsid w:val="00693BCE"/>
    <w:rsid w:val="0069404F"/>
    <w:rsid w:val="00694165"/>
    <w:rsid w:val="00694414"/>
    <w:rsid w:val="00694A1B"/>
    <w:rsid w:val="00694A4E"/>
    <w:rsid w:val="00694CBA"/>
    <w:rsid w:val="00694CF9"/>
    <w:rsid w:val="00694EDA"/>
    <w:rsid w:val="006951BE"/>
    <w:rsid w:val="00695249"/>
    <w:rsid w:val="006952EC"/>
    <w:rsid w:val="0069551D"/>
    <w:rsid w:val="006955BD"/>
    <w:rsid w:val="0069589C"/>
    <w:rsid w:val="00695DF3"/>
    <w:rsid w:val="00696133"/>
    <w:rsid w:val="00696958"/>
    <w:rsid w:val="00696C33"/>
    <w:rsid w:val="00696F62"/>
    <w:rsid w:val="00697429"/>
    <w:rsid w:val="0069772A"/>
    <w:rsid w:val="006978F5"/>
    <w:rsid w:val="00697A68"/>
    <w:rsid w:val="00697B17"/>
    <w:rsid w:val="00697DE3"/>
    <w:rsid w:val="006A00C0"/>
    <w:rsid w:val="006A0220"/>
    <w:rsid w:val="006A06B9"/>
    <w:rsid w:val="006A0898"/>
    <w:rsid w:val="006A08FD"/>
    <w:rsid w:val="006A135B"/>
    <w:rsid w:val="006A138D"/>
    <w:rsid w:val="006A17C9"/>
    <w:rsid w:val="006A1A7F"/>
    <w:rsid w:val="006A2059"/>
    <w:rsid w:val="006A21FC"/>
    <w:rsid w:val="006A22D2"/>
    <w:rsid w:val="006A286A"/>
    <w:rsid w:val="006A32EC"/>
    <w:rsid w:val="006A32F0"/>
    <w:rsid w:val="006A336D"/>
    <w:rsid w:val="006A34BA"/>
    <w:rsid w:val="006A3725"/>
    <w:rsid w:val="006A3817"/>
    <w:rsid w:val="006A385C"/>
    <w:rsid w:val="006A3919"/>
    <w:rsid w:val="006A3ACD"/>
    <w:rsid w:val="006A3F8F"/>
    <w:rsid w:val="006A411C"/>
    <w:rsid w:val="006A47E2"/>
    <w:rsid w:val="006A4A91"/>
    <w:rsid w:val="006A4D19"/>
    <w:rsid w:val="006A4E62"/>
    <w:rsid w:val="006A4EFA"/>
    <w:rsid w:val="006A5A8E"/>
    <w:rsid w:val="006A5CE9"/>
    <w:rsid w:val="006A660A"/>
    <w:rsid w:val="006A6733"/>
    <w:rsid w:val="006A6E1D"/>
    <w:rsid w:val="006A707F"/>
    <w:rsid w:val="006A7AFB"/>
    <w:rsid w:val="006A7C6B"/>
    <w:rsid w:val="006B0021"/>
    <w:rsid w:val="006B0156"/>
    <w:rsid w:val="006B0784"/>
    <w:rsid w:val="006B0842"/>
    <w:rsid w:val="006B0B6F"/>
    <w:rsid w:val="006B1109"/>
    <w:rsid w:val="006B11DD"/>
    <w:rsid w:val="006B1211"/>
    <w:rsid w:val="006B178C"/>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576E"/>
    <w:rsid w:val="006B62F6"/>
    <w:rsid w:val="006B6342"/>
    <w:rsid w:val="006B67A8"/>
    <w:rsid w:val="006B695C"/>
    <w:rsid w:val="006B6D96"/>
    <w:rsid w:val="006B74D3"/>
    <w:rsid w:val="006B7504"/>
    <w:rsid w:val="006B7AAD"/>
    <w:rsid w:val="006C01BE"/>
    <w:rsid w:val="006C022A"/>
    <w:rsid w:val="006C038E"/>
    <w:rsid w:val="006C05E0"/>
    <w:rsid w:val="006C108B"/>
    <w:rsid w:val="006C157C"/>
    <w:rsid w:val="006C1599"/>
    <w:rsid w:val="006C16B3"/>
    <w:rsid w:val="006C16D1"/>
    <w:rsid w:val="006C18F2"/>
    <w:rsid w:val="006C1BD9"/>
    <w:rsid w:val="006C1CD9"/>
    <w:rsid w:val="006C1E21"/>
    <w:rsid w:val="006C23FB"/>
    <w:rsid w:val="006C24B0"/>
    <w:rsid w:val="006C281E"/>
    <w:rsid w:val="006C2B16"/>
    <w:rsid w:val="006C2C20"/>
    <w:rsid w:val="006C2CDB"/>
    <w:rsid w:val="006C3404"/>
    <w:rsid w:val="006C3695"/>
    <w:rsid w:val="006C3709"/>
    <w:rsid w:val="006C47A1"/>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7E6"/>
    <w:rsid w:val="006D2B32"/>
    <w:rsid w:val="006D2D09"/>
    <w:rsid w:val="006D2DFF"/>
    <w:rsid w:val="006D2ECF"/>
    <w:rsid w:val="006D30CF"/>
    <w:rsid w:val="006D37D0"/>
    <w:rsid w:val="006D3AB0"/>
    <w:rsid w:val="006D3E7A"/>
    <w:rsid w:val="006D40D9"/>
    <w:rsid w:val="006D413B"/>
    <w:rsid w:val="006D4341"/>
    <w:rsid w:val="006D437A"/>
    <w:rsid w:val="006D4701"/>
    <w:rsid w:val="006D495B"/>
    <w:rsid w:val="006D49CC"/>
    <w:rsid w:val="006D4A1B"/>
    <w:rsid w:val="006D4A33"/>
    <w:rsid w:val="006D4B0E"/>
    <w:rsid w:val="006D4C2A"/>
    <w:rsid w:val="006D5427"/>
    <w:rsid w:val="006D5461"/>
    <w:rsid w:val="006D564F"/>
    <w:rsid w:val="006D569E"/>
    <w:rsid w:val="006D6420"/>
    <w:rsid w:val="006D6437"/>
    <w:rsid w:val="006D6BE6"/>
    <w:rsid w:val="006D7396"/>
    <w:rsid w:val="006D76EE"/>
    <w:rsid w:val="006D7A17"/>
    <w:rsid w:val="006D7B4E"/>
    <w:rsid w:val="006D7BC0"/>
    <w:rsid w:val="006D7C48"/>
    <w:rsid w:val="006D7D36"/>
    <w:rsid w:val="006D7DBC"/>
    <w:rsid w:val="006D7ED7"/>
    <w:rsid w:val="006E000A"/>
    <w:rsid w:val="006E019F"/>
    <w:rsid w:val="006E03E3"/>
    <w:rsid w:val="006E05AF"/>
    <w:rsid w:val="006E0672"/>
    <w:rsid w:val="006E0B2A"/>
    <w:rsid w:val="006E0C33"/>
    <w:rsid w:val="006E1805"/>
    <w:rsid w:val="006E1844"/>
    <w:rsid w:val="006E18C1"/>
    <w:rsid w:val="006E1A72"/>
    <w:rsid w:val="006E1B90"/>
    <w:rsid w:val="006E1EE0"/>
    <w:rsid w:val="006E214F"/>
    <w:rsid w:val="006E2480"/>
    <w:rsid w:val="006E26A9"/>
    <w:rsid w:val="006E2B6D"/>
    <w:rsid w:val="006E354E"/>
    <w:rsid w:val="006E3D63"/>
    <w:rsid w:val="006E3FA5"/>
    <w:rsid w:val="006E42FF"/>
    <w:rsid w:val="006E436E"/>
    <w:rsid w:val="006E4479"/>
    <w:rsid w:val="006E4A59"/>
    <w:rsid w:val="006E4CCF"/>
    <w:rsid w:val="006E4DC7"/>
    <w:rsid w:val="006E52F2"/>
    <w:rsid w:val="006E67AF"/>
    <w:rsid w:val="006E6C15"/>
    <w:rsid w:val="006E6D29"/>
    <w:rsid w:val="006E6D57"/>
    <w:rsid w:val="006E6E78"/>
    <w:rsid w:val="006E765C"/>
    <w:rsid w:val="006E7E01"/>
    <w:rsid w:val="006F01DC"/>
    <w:rsid w:val="006F026F"/>
    <w:rsid w:val="006F0499"/>
    <w:rsid w:val="006F080A"/>
    <w:rsid w:val="006F0F47"/>
    <w:rsid w:val="006F124F"/>
    <w:rsid w:val="006F12A0"/>
    <w:rsid w:val="006F1395"/>
    <w:rsid w:val="006F1588"/>
    <w:rsid w:val="006F1613"/>
    <w:rsid w:val="006F1765"/>
    <w:rsid w:val="006F1870"/>
    <w:rsid w:val="006F189D"/>
    <w:rsid w:val="006F193A"/>
    <w:rsid w:val="006F1D5C"/>
    <w:rsid w:val="006F1D91"/>
    <w:rsid w:val="006F1FBD"/>
    <w:rsid w:val="006F209E"/>
    <w:rsid w:val="006F28EA"/>
    <w:rsid w:val="006F2A00"/>
    <w:rsid w:val="006F2B31"/>
    <w:rsid w:val="006F2D8A"/>
    <w:rsid w:val="006F2FD4"/>
    <w:rsid w:val="006F3358"/>
    <w:rsid w:val="006F34A0"/>
    <w:rsid w:val="006F354E"/>
    <w:rsid w:val="006F3948"/>
    <w:rsid w:val="006F3B81"/>
    <w:rsid w:val="006F3CF3"/>
    <w:rsid w:val="006F3CFC"/>
    <w:rsid w:val="006F3EF9"/>
    <w:rsid w:val="006F3EFE"/>
    <w:rsid w:val="006F3FE0"/>
    <w:rsid w:val="006F44F5"/>
    <w:rsid w:val="006F451D"/>
    <w:rsid w:val="006F4534"/>
    <w:rsid w:val="006F46E8"/>
    <w:rsid w:val="006F47E7"/>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480"/>
    <w:rsid w:val="007004B3"/>
    <w:rsid w:val="007005A9"/>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39D"/>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EB5"/>
    <w:rsid w:val="00711F65"/>
    <w:rsid w:val="0071209C"/>
    <w:rsid w:val="007124C3"/>
    <w:rsid w:val="0071250D"/>
    <w:rsid w:val="007126C8"/>
    <w:rsid w:val="00712ABC"/>
    <w:rsid w:val="00712B4A"/>
    <w:rsid w:val="00712CAB"/>
    <w:rsid w:val="00712D16"/>
    <w:rsid w:val="00713393"/>
    <w:rsid w:val="00713593"/>
    <w:rsid w:val="0071368B"/>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7C3"/>
    <w:rsid w:val="0071797F"/>
    <w:rsid w:val="00717B36"/>
    <w:rsid w:val="00717C58"/>
    <w:rsid w:val="00717F9F"/>
    <w:rsid w:val="00720055"/>
    <w:rsid w:val="007204B9"/>
    <w:rsid w:val="00720C24"/>
    <w:rsid w:val="00720C49"/>
    <w:rsid w:val="00721003"/>
    <w:rsid w:val="0072157C"/>
    <w:rsid w:val="007215C6"/>
    <w:rsid w:val="00721AFC"/>
    <w:rsid w:val="00721DD5"/>
    <w:rsid w:val="007224C5"/>
    <w:rsid w:val="00722920"/>
    <w:rsid w:val="00722A42"/>
    <w:rsid w:val="00723254"/>
    <w:rsid w:val="00723341"/>
    <w:rsid w:val="007235DB"/>
    <w:rsid w:val="007236D4"/>
    <w:rsid w:val="00723B44"/>
    <w:rsid w:val="00723EB8"/>
    <w:rsid w:val="007240AA"/>
    <w:rsid w:val="00724134"/>
    <w:rsid w:val="0072479E"/>
    <w:rsid w:val="00724D9E"/>
    <w:rsid w:val="00724E89"/>
    <w:rsid w:val="007250CA"/>
    <w:rsid w:val="007252F1"/>
    <w:rsid w:val="0072541C"/>
    <w:rsid w:val="00725644"/>
    <w:rsid w:val="0072597F"/>
    <w:rsid w:val="007259EA"/>
    <w:rsid w:val="00725BC8"/>
    <w:rsid w:val="00725EC3"/>
    <w:rsid w:val="00725F90"/>
    <w:rsid w:val="00726796"/>
    <w:rsid w:val="00726807"/>
    <w:rsid w:val="00726830"/>
    <w:rsid w:val="00726C2B"/>
    <w:rsid w:val="00726EC0"/>
    <w:rsid w:val="007272B5"/>
    <w:rsid w:val="00727401"/>
    <w:rsid w:val="00727682"/>
    <w:rsid w:val="00727A74"/>
    <w:rsid w:val="00727B40"/>
    <w:rsid w:val="007301BC"/>
    <w:rsid w:val="0073049D"/>
    <w:rsid w:val="00730553"/>
    <w:rsid w:val="0073073E"/>
    <w:rsid w:val="00730AFA"/>
    <w:rsid w:val="00730B90"/>
    <w:rsid w:val="00730F33"/>
    <w:rsid w:val="0073104F"/>
    <w:rsid w:val="0073135C"/>
    <w:rsid w:val="007313B1"/>
    <w:rsid w:val="00731A5A"/>
    <w:rsid w:val="00731AB6"/>
    <w:rsid w:val="00731BAB"/>
    <w:rsid w:val="00731F8C"/>
    <w:rsid w:val="00732075"/>
    <w:rsid w:val="007324F2"/>
    <w:rsid w:val="00732679"/>
    <w:rsid w:val="00732921"/>
    <w:rsid w:val="007329C7"/>
    <w:rsid w:val="00732C73"/>
    <w:rsid w:val="00732D3E"/>
    <w:rsid w:val="00732F60"/>
    <w:rsid w:val="00732F92"/>
    <w:rsid w:val="007330BF"/>
    <w:rsid w:val="00733E40"/>
    <w:rsid w:val="00733FC5"/>
    <w:rsid w:val="0073438F"/>
    <w:rsid w:val="007348B4"/>
    <w:rsid w:val="00734B79"/>
    <w:rsid w:val="00734D1A"/>
    <w:rsid w:val="00734DD6"/>
    <w:rsid w:val="00734E55"/>
    <w:rsid w:val="00734F60"/>
    <w:rsid w:val="007352F1"/>
    <w:rsid w:val="007353F6"/>
    <w:rsid w:val="0073558A"/>
    <w:rsid w:val="00735837"/>
    <w:rsid w:val="007359A5"/>
    <w:rsid w:val="00735BC0"/>
    <w:rsid w:val="00735D28"/>
    <w:rsid w:val="00735DB6"/>
    <w:rsid w:val="00735FD8"/>
    <w:rsid w:val="00736045"/>
    <w:rsid w:val="00736158"/>
    <w:rsid w:val="007363B1"/>
    <w:rsid w:val="0073657F"/>
    <w:rsid w:val="00736585"/>
    <w:rsid w:val="00736822"/>
    <w:rsid w:val="0073693C"/>
    <w:rsid w:val="00736A43"/>
    <w:rsid w:val="00736E14"/>
    <w:rsid w:val="00736FBC"/>
    <w:rsid w:val="0073722A"/>
    <w:rsid w:val="007375A0"/>
    <w:rsid w:val="007375BB"/>
    <w:rsid w:val="007375FD"/>
    <w:rsid w:val="00737654"/>
    <w:rsid w:val="007378CF"/>
    <w:rsid w:val="007379E3"/>
    <w:rsid w:val="00737AC9"/>
    <w:rsid w:val="00737AD7"/>
    <w:rsid w:val="00740BAC"/>
    <w:rsid w:val="00740C80"/>
    <w:rsid w:val="00740C9A"/>
    <w:rsid w:val="00740D49"/>
    <w:rsid w:val="007411CA"/>
    <w:rsid w:val="0074157A"/>
    <w:rsid w:val="007415D7"/>
    <w:rsid w:val="0074178A"/>
    <w:rsid w:val="00741C63"/>
    <w:rsid w:val="0074233C"/>
    <w:rsid w:val="007424AA"/>
    <w:rsid w:val="0074258F"/>
    <w:rsid w:val="007426BD"/>
    <w:rsid w:val="007427D8"/>
    <w:rsid w:val="0074294D"/>
    <w:rsid w:val="00742ED5"/>
    <w:rsid w:val="00742F5D"/>
    <w:rsid w:val="00743624"/>
    <w:rsid w:val="0074366B"/>
    <w:rsid w:val="00743758"/>
    <w:rsid w:val="00743794"/>
    <w:rsid w:val="00743934"/>
    <w:rsid w:val="00743C51"/>
    <w:rsid w:val="00743C53"/>
    <w:rsid w:val="00743E8F"/>
    <w:rsid w:val="00743F8B"/>
    <w:rsid w:val="007440F2"/>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5006C"/>
    <w:rsid w:val="0075029E"/>
    <w:rsid w:val="00750548"/>
    <w:rsid w:val="0075078A"/>
    <w:rsid w:val="00750D86"/>
    <w:rsid w:val="00750E12"/>
    <w:rsid w:val="007513DF"/>
    <w:rsid w:val="00751462"/>
    <w:rsid w:val="00751717"/>
    <w:rsid w:val="00751D90"/>
    <w:rsid w:val="00751F00"/>
    <w:rsid w:val="0075239C"/>
    <w:rsid w:val="00752621"/>
    <w:rsid w:val="0075281D"/>
    <w:rsid w:val="00752C5A"/>
    <w:rsid w:val="0075322F"/>
    <w:rsid w:val="007532F4"/>
    <w:rsid w:val="00753365"/>
    <w:rsid w:val="0075337C"/>
    <w:rsid w:val="007533F7"/>
    <w:rsid w:val="00753878"/>
    <w:rsid w:val="007538FC"/>
    <w:rsid w:val="00753966"/>
    <w:rsid w:val="00753BE3"/>
    <w:rsid w:val="00753CE6"/>
    <w:rsid w:val="00753DE1"/>
    <w:rsid w:val="00754364"/>
    <w:rsid w:val="007543C6"/>
    <w:rsid w:val="00754423"/>
    <w:rsid w:val="007545CB"/>
    <w:rsid w:val="00754951"/>
    <w:rsid w:val="00754B4B"/>
    <w:rsid w:val="00754DD1"/>
    <w:rsid w:val="007551C4"/>
    <w:rsid w:val="007552A3"/>
    <w:rsid w:val="0075537C"/>
    <w:rsid w:val="00755751"/>
    <w:rsid w:val="00755DC7"/>
    <w:rsid w:val="007561AB"/>
    <w:rsid w:val="0075631C"/>
    <w:rsid w:val="00756508"/>
    <w:rsid w:val="007565A5"/>
    <w:rsid w:val="00756636"/>
    <w:rsid w:val="00756865"/>
    <w:rsid w:val="007569AA"/>
    <w:rsid w:val="007569BA"/>
    <w:rsid w:val="00756B60"/>
    <w:rsid w:val="007570F8"/>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1FE0"/>
    <w:rsid w:val="00762005"/>
    <w:rsid w:val="007623AA"/>
    <w:rsid w:val="007627B8"/>
    <w:rsid w:val="00762CBC"/>
    <w:rsid w:val="00763180"/>
    <w:rsid w:val="00763C10"/>
    <w:rsid w:val="00763C43"/>
    <w:rsid w:val="00763ECF"/>
    <w:rsid w:val="00763FD7"/>
    <w:rsid w:val="00764234"/>
    <w:rsid w:val="0076423A"/>
    <w:rsid w:val="007643C3"/>
    <w:rsid w:val="007644CA"/>
    <w:rsid w:val="007648F7"/>
    <w:rsid w:val="007649ED"/>
    <w:rsid w:val="007651D0"/>
    <w:rsid w:val="0076574A"/>
    <w:rsid w:val="00765C04"/>
    <w:rsid w:val="00765E15"/>
    <w:rsid w:val="00765E55"/>
    <w:rsid w:val="00766422"/>
    <w:rsid w:val="007668B8"/>
    <w:rsid w:val="00766A58"/>
    <w:rsid w:val="00766C64"/>
    <w:rsid w:val="007670E4"/>
    <w:rsid w:val="0076715A"/>
    <w:rsid w:val="007671A1"/>
    <w:rsid w:val="007703C2"/>
    <w:rsid w:val="00770559"/>
    <w:rsid w:val="007708A6"/>
    <w:rsid w:val="0077123B"/>
    <w:rsid w:val="00771913"/>
    <w:rsid w:val="00771A17"/>
    <w:rsid w:val="00771DE1"/>
    <w:rsid w:val="00771EE5"/>
    <w:rsid w:val="00772052"/>
    <w:rsid w:val="00772242"/>
    <w:rsid w:val="007722D3"/>
    <w:rsid w:val="007727E2"/>
    <w:rsid w:val="00772A38"/>
    <w:rsid w:val="00772D1F"/>
    <w:rsid w:val="0077396E"/>
    <w:rsid w:val="00774605"/>
    <w:rsid w:val="007747E4"/>
    <w:rsid w:val="007748CF"/>
    <w:rsid w:val="00774AE3"/>
    <w:rsid w:val="00774D0E"/>
    <w:rsid w:val="00774D17"/>
    <w:rsid w:val="00775106"/>
    <w:rsid w:val="00775307"/>
    <w:rsid w:val="0077537A"/>
    <w:rsid w:val="007753DD"/>
    <w:rsid w:val="00775486"/>
    <w:rsid w:val="007757BD"/>
    <w:rsid w:val="007758CB"/>
    <w:rsid w:val="007759F5"/>
    <w:rsid w:val="00776071"/>
    <w:rsid w:val="0077621F"/>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D2E"/>
    <w:rsid w:val="00781DB6"/>
    <w:rsid w:val="00781DF0"/>
    <w:rsid w:val="007822E8"/>
    <w:rsid w:val="0078270D"/>
    <w:rsid w:val="00782753"/>
    <w:rsid w:val="00782807"/>
    <w:rsid w:val="00782838"/>
    <w:rsid w:val="0078300E"/>
    <w:rsid w:val="0078314E"/>
    <w:rsid w:val="007831DB"/>
    <w:rsid w:val="007838AD"/>
    <w:rsid w:val="00783A40"/>
    <w:rsid w:val="00783D02"/>
    <w:rsid w:val="00783E7F"/>
    <w:rsid w:val="00784298"/>
    <w:rsid w:val="00784990"/>
    <w:rsid w:val="00784C11"/>
    <w:rsid w:val="00784DAC"/>
    <w:rsid w:val="00784DD7"/>
    <w:rsid w:val="00784ED9"/>
    <w:rsid w:val="00784FE2"/>
    <w:rsid w:val="00785095"/>
    <w:rsid w:val="007850AE"/>
    <w:rsid w:val="007850DB"/>
    <w:rsid w:val="0078520A"/>
    <w:rsid w:val="007855D1"/>
    <w:rsid w:val="007855E7"/>
    <w:rsid w:val="0078564B"/>
    <w:rsid w:val="00785686"/>
    <w:rsid w:val="007858B1"/>
    <w:rsid w:val="00785A37"/>
    <w:rsid w:val="00785B80"/>
    <w:rsid w:val="00785F1A"/>
    <w:rsid w:val="00785F5F"/>
    <w:rsid w:val="00785F74"/>
    <w:rsid w:val="00785FD3"/>
    <w:rsid w:val="00786149"/>
    <w:rsid w:val="0078631E"/>
    <w:rsid w:val="0078664F"/>
    <w:rsid w:val="0078670C"/>
    <w:rsid w:val="00786820"/>
    <w:rsid w:val="007868FE"/>
    <w:rsid w:val="00786A18"/>
    <w:rsid w:val="00786CB4"/>
    <w:rsid w:val="00787408"/>
    <w:rsid w:val="007874DA"/>
    <w:rsid w:val="00787817"/>
    <w:rsid w:val="0078796B"/>
    <w:rsid w:val="00787A28"/>
    <w:rsid w:val="00787B00"/>
    <w:rsid w:val="00787C4E"/>
    <w:rsid w:val="00787CE6"/>
    <w:rsid w:val="0079002A"/>
    <w:rsid w:val="00790097"/>
    <w:rsid w:val="0079034D"/>
    <w:rsid w:val="00790855"/>
    <w:rsid w:val="00790C54"/>
    <w:rsid w:val="00790F9B"/>
    <w:rsid w:val="00791531"/>
    <w:rsid w:val="00791800"/>
    <w:rsid w:val="0079187B"/>
    <w:rsid w:val="00791941"/>
    <w:rsid w:val="007919A6"/>
    <w:rsid w:val="00791A67"/>
    <w:rsid w:val="00791C9A"/>
    <w:rsid w:val="00791DF0"/>
    <w:rsid w:val="007928C3"/>
    <w:rsid w:val="00792BC0"/>
    <w:rsid w:val="00792D42"/>
    <w:rsid w:val="00792EBD"/>
    <w:rsid w:val="00792FE7"/>
    <w:rsid w:val="00793465"/>
    <w:rsid w:val="0079350F"/>
    <w:rsid w:val="0079375A"/>
    <w:rsid w:val="007937CA"/>
    <w:rsid w:val="00793B12"/>
    <w:rsid w:val="00793FB7"/>
    <w:rsid w:val="00794271"/>
    <w:rsid w:val="00794479"/>
    <w:rsid w:val="00794593"/>
    <w:rsid w:val="00794615"/>
    <w:rsid w:val="007946C5"/>
    <w:rsid w:val="00794843"/>
    <w:rsid w:val="007949EE"/>
    <w:rsid w:val="00794A0B"/>
    <w:rsid w:val="00794BE5"/>
    <w:rsid w:val="00795094"/>
    <w:rsid w:val="007950A4"/>
    <w:rsid w:val="007950DF"/>
    <w:rsid w:val="00795644"/>
    <w:rsid w:val="00795989"/>
    <w:rsid w:val="00795AC7"/>
    <w:rsid w:val="00796679"/>
    <w:rsid w:val="00796E0C"/>
    <w:rsid w:val="00796E6E"/>
    <w:rsid w:val="00796F7B"/>
    <w:rsid w:val="00796FAD"/>
    <w:rsid w:val="007970D0"/>
    <w:rsid w:val="00797597"/>
    <w:rsid w:val="00797CD6"/>
    <w:rsid w:val="00797DBA"/>
    <w:rsid w:val="00797F8D"/>
    <w:rsid w:val="00797FA5"/>
    <w:rsid w:val="007A0008"/>
    <w:rsid w:val="007A0192"/>
    <w:rsid w:val="007A0522"/>
    <w:rsid w:val="007A0606"/>
    <w:rsid w:val="007A0848"/>
    <w:rsid w:val="007A0CE7"/>
    <w:rsid w:val="007A0CF7"/>
    <w:rsid w:val="007A12BE"/>
    <w:rsid w:val="007A1468"/>
    <w:rsid w:val="007A1A90"/>
    <w:rsid w:val="007A208D"/>
    <w:rsid w:val="007A247D"/>
    <w:rsid w:val="007A25A1"/>
    <w:rsid w:val="007A28C7"/>
    <w:rsid w:val="007A293C"/>
    <w:rsid w:val="007A2975"/>
    <w:rsid w:val="007A2BC5"/>
    <w:rsid w:val="007A2E64"/>
    <w:rsid w:val="007A2EBF"/>
    <w:rsid w:val="007A2EFB"/>
    <w:rsid w:val="007A3110"/>
    <w:rsid w:val="007A34D8"/>
    <w:rsid w:val="007A35E5"/>
    <w:rsid w:val="007A382A"/>
    <w:rsid w:val="007A3F0B"/>
    <w:rsid w:val="007A40E1"/>
    <w:rsid w:val="007A4262"/>
    <w:rsid w:val="007A4A38"/>
    <w:rsid w:val="007A4CF6"/>
    <w:rsid w:val="007A4D08"/>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0AB"/>
    <w:rsid w:val="007B01EB"/>
    <w:rsid w:val="007B071D"/>
    <w:rsid w:val="007B1090"/>
    <w:rsid w:val="007B109F"/>
    <w:rsid w:val="007B1487"/>
    <w:rsid w:val="007B19FF"/>
    <w:rsid w:val="007B1F23"/>
    <w:rsid w:val="007B1FED"/>
    <w:rsid w:val="007B2051"/>
    <w:rsid w:val="007B2253"/>
    <w:rsid w:val="007B249F"/>
    <w:rsid w:val="007B2655"/>
    <w:rsid w:val="007B26A6"/>
    <w:rsid w:val="007B2B38"/>
    <w:rsid w:val="007B2BF5"/>
    <w:rsid w:val="007B31E0"/>
    <w:rsid w:val="007B35FD"/>
    <w:rsid w:val="007B3DFE"/>
    <w:rsid w:val="007B4123"/>
    <w:rsid w:val="007B4D46"/>
    <w:rsid w:val="007B4FE5"/>
    <w:rsid w:val="007B546A"/>
    <w:rsid w:val="007B597C"/>
    <w:rsid w:val="007B5A88"/>
    <w:rsid w:val="007B6023"/>
    <w:rsid w:val="007B61FA"/>
    <w:rsid w:val="007B6657"/>
    <w:rsid w:val="007B6B0A"/>
    <w:rsid w:val="007B7289"/>
    <w:rsid w:val="007B73C3"/>
    <w:rsid w:val="007B742A"/>
    <w:rsid w:val="007B75B2"/>
    <w:rsid w:val="007B773C"/>
    <w:rsid w:val="007B7784"/>
    <w:rsid w:val="007B7C4C"/>
    <w:rsid w:val="007B7CE8"/>
    <w:rsid w:val="007B7DC3"/>
    <w:rsid w:val="007B7F69"/>
    <w:rsid w:val="007C0045"/>
    <w:rsid w:val="007C04B8"/>
    <w:rsid w:val="007C0843"/>
    <w:rsid w:val="007C0850"/>
    <w:rsid w:val="007C0AF1"/>
    <w:rsid w:val="007C115F"/>
    <w:rsid w:val="007C1821"/>
    <w:rsid w:val="007C1A24"/>
    <w:rsid w:val="007C1B37"/>
    <w:rsid w:val="007C1BCC"/>
    <w:rsid w:val="007C1FC4"/>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DFC"/>
    <w:rsid w:val="007C3E09"/>
    <w:rsid w:val="007C40B0"/>
    <w:rsid w:val="007C4D96"/>
    <w:rsid w:val="007C4E8E"/>
    <w:rsid w:val="007C56D5"/>
    <w:rsid w:val="007C5826"/>
    <w:rsid w:val="007C584D"/>
    <w:rsid w:val="007C58FC"/>
    <w:rsid w:val="007C5990"/>
    <w:rsid w:val="007C618D"/>
    <w:rsid w:val="007C6BA4"/>
    <w:rsid w:val="007C6C3E"/>
    <w:rsid w:val="007C6CD3"/>
    <w:rsid w:val="007C6E57"/>
    <w:rsid w:val="007C7017"/>
    <w:rsid w:val="007C73A9"/>
    <w:rsid w:val="007C746B"/>
    <w:rsid w:val="007C7489"/>
    <w:rsid w:val="007C777D"/>
    <w:rsid w:val="007C77D8"/>
    <w:rsid w:val="007C7ABF"/>
    <w:rsid w:val="007D055B"/>
    <w:rsid w:val="007D07E9"/>
    <w:rsid w:val="007D0A94"/>
    <w:rsid w:val="007D1189"/>
    <w:rsid w:val="007D1781"/>
    <w:rsid w:val="007D1923"/>
    <w:rsid w:val="007D1DAB"/>
    <w:rsid w:val="007D1E51"/>
    <w:rsid w:val="007D22F8"/>
    <w:rsid w:val="007D23FB"/>
    <w:rsid w:val="007D26DC"/>
    <w:rsid w:val="007D2AA6"/>
    <w:rsid w:val="007D2AA9"/>
    <w:rsid w:val="007D2AD0"/>
    <w:rsid w:val="007D2C4B"/>
    <w:rsid w:val="007D2CAC"/>
    <w:rsid w:val="007D3274"/>
    <w:rsid w:val="007D33B2"/>
    <w:rsid w:val="007D34D1"/>
    <w:rsid w:val="007D3B58"/>
    <w:rsid w:val="007D3F1C"/>
    <w:rsid w:val="007D4325"/>
    <w:rsid w:val="007D44DA"/>
    <w:rsid w:val="007D46A4"/>
    <w:rsid w:val="007D47B4"/>
    <w:rsid w:val="007D48A1"/>
    <w:rsid w:val="007D4CAE"/>
    <w:rsid w:val="007D4D49"/>
    <w:rsid w:val="007D4E7E"/>
    <w:rsid w:val="007D5111"/>
    <w:rsid w:val="007D516A"/>
    <w:rsid w:val="007D5175"/>
    <w:rsid w:val="007D524B"/>
    <w:rsid w:val="007D529C"/>
    <w:rsid w:val="007D5498"/>
    <w:rsid w:val="007D5A63"/>
    <w:rsid w:val="007D5D62"/>
    <w:rsid w:val="007D6108"/>
    <w:rsid w:val="007D646A"/>
    <w:rsid w:val="007D6732"/>
    <w:rsid w:val="007D6B52"/>
    <w:rsid w:val="007D6BE1"/>
    <w:rsid w:val="007D6CFD"/>
    <w:rsid w:val="007D6F4C"/>
    <w:rsid w:val="007D7068"/>
    <w:rsid w:val="007D72F7"/>
    <w:rsid w:val="007D736C"/>
    <w:rsid w:val="007D78C2"/>
    <w:rsid w:val="007D7D50"/>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3EB"/>
    <w:rsid w:val="007F0494"/>
    <w:rsid w:val="007F0559"/>
    <w:rsid w:val="007F0775"/>
    <w:rsid w:val="007F098C"/>
    <w:rsid w:val="007F0C01"/>
    <w:rsid w:val="007F0CBD"/>
    <w:rsid w:val="007F0EBF"/>
    <w:rsid w:val="007F0F98"/>
    <w:rsid w:val="007F1500"/>
    <w:rsid w:val="007F153D"/>
    <w:rsid w:val="007F15B0"/>
    <w:rsid w:val="007F1720"/>
    <w:rsid w:val="007F1796"/>
    <w:rsid w:val="007F1A07"/>
    <w:rsid w:val="007F1A99"/>
    <w:rsid w:val="007F1BAD"/>
    <w:rsid w:val="007F1BF4"/>
    <w:rsid w:val="007F1DF8"/>
    <w:rsid w:val="007F1EA6"/>
    <w:rsid w:val="007F204F"/>
    <w:rsid w:val="007F2378"/>
    <w:rsid w:val="007F25B3"/>
    <w:rsid w:val="007F2DCA"/>
    <w:rsid w:val="007F2F51"/>
    <w:rsid w:val="007F3008"/>
    <w:rsid w:val="007F3220"/>
    <w:rsid w:val="007F334C"/>
    <w:rsid w:val="007F34CC"/>
    <w:rsid w:val="007F3ABD"/>
    <w:rsid w:val="007F3CB4"/>
    <w:rsid w:val="007F3E94"/>
    <w:rsid w:val="007F41E1"/>
    <w:rsid w:val="007F41F1"/>
    <w:rsid w:val="007F424C"/>
    <w:rsid w:val="007F43DC"/>
    <w:rsid w:val="007F449E"/>
    <w:rsid w:val="007F4798"/>
    <w:rsid w:val="007F47C9"/>
    <w:rsid w:val="007F4852"/>
    <w:rsid w:val="007F4A97"/>
    <w:rsid w:val="007F4C0C"/>
    <w:rsid w:val="007F4F9C"/>
    <w:rsid w:val="007F52A5"/>
    <w:rsid w:val="007F57DF"/>
    <w:rsid w:val="007F5859"/>
    <w:rsid w:val="007F631E"/>
    <w:rsid w:val="007F6595"/>
    <w:rsid w:val="007F67FF"/>
    <w:rsid w:val="007F6CB1"/>
    <w:rsid w:val="007F6F56"/>
    <w:rsid w:val="007F6FBA"/>
    <w:rsid w:val="007F74F9"/>
    <w:rsid w:val="007F76CB"/>
    <w:rsid w:val="007F7817"/>
    <w:rsid w:val="007F789A"/>
    <w:rsid w:val="007F7ECB"/>
    <w:rsid w:val="007F7FED"/>
    <w:rsid w:val="00800160"/>
    <w:rsid w:val="00800224"/>
    <w:rsid w:val="008009A0"/>
    <w:rsid w:val="008009E1"/>
    <w:rsid w:val="00800C1E"/>
    <w:rsid w:val="00800EBA"/>
    <w:rsid w:val="00801023"/>
    <w:rsid w:val="00801063"/>
    <w:rsid w:val="0080134D"/>
    <w:rsid w:val="00801554"/>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A54"/>
    <w:rsid w:val="00803D35"/>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5C9"/>
    <w:rsid w:val="00807A38"/>
    <w:rsid w:val="00807C7F"/>
    <w:rsid w:val="00807EC7"/>
    <w:rsid w:val="008101F8"/>
    <w:rsid w:val="00810248"/>
    <w:rsid w:val="008107F9"/>
    <w:rsid w:val="00810D79"/>
    <w:rsid w:val="00811374"/>
    <w:rsid w:val="00811A49"/>
    <w:rsid w:val="00811B64"/>
    <w:rsid w:val="00811CB3"/>
    <w:rsid w:val="00811E43"/>
    <w:rsid w:val="00811E4F"/>
    <w:rsid w:val="00811FB5"/>
    <w:rsid w:val="008121F4"/>
    <w:rsid w:val="00812365"/>
    <w:rsid w:val="0081252E"/>
    <w:rsid w:val="00812684"/>
    <w:rsid w:val="00812E7B"/>
    <w:rsid w:val="00812F24"/>
    <w:rsid w:val="008139A8"/>
    <w:rsid w:val="00813CE9"/>
    <w:rsid w:val="00814127"/>
    <w:rsid w:val="008144EE"/>
    <w:rsid w:val="0081489D"/>
    <w:rsid w:val="00814C5C"/>
    <w:rsid w:val="008155A6"/>
    <w:rsid w:val="00815715"/>
    <w:rsid w:val="008157F2"/>
    <w:rsid w:val="00815A10"/>
    <w:rsid w:val="00815B56"/>
    <w:rsid w:val="00815B67"/>
    <w:rsid w:val="00815EEE"/>
    <w:rsid w:val="00815F03"/>
    <w:rsid w:val="00815F46"/>
    <w:rsid w:val="00816055"/>
    <w:rsid w:val="00816345"/>
    <w:rsid w:val="00816822"/>
    <w:rsid w:val="008169F5"/>
    <w:rsid w:val="0081707A"/>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155"/>
    <w:rsid w:val="0082238E"/>
    <w:rsid w:val="0082269D"/>
    <w:rsid w:val="00822D0D"/>
    <w:rsid w:val="00823B80"/>
    <w:rsid w:val="00823B82"/>
    <w:rsid w:val="00823D37"/>
    <w:rsid w:val="00824408"/>
    <w:rsid w:val="00824DCD"/>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86A"/>
    <w:rsid w:val="008338C9"/>
    <w:rsid w:val="008339C5"/>
    <w:rsid w:val="00834306"/>
    <w:rsid w:val="008346A9"/>
    <w:rsid w:val="00834D04"/>
    <w:rsid w:val="00834EA2"/>
    <w:rsid w:val="0083518C"/>
    <w:rsid w:val="008353BF"/>
    <w:rsid w:val="008355C1"/>
    <w:rsid w:val="008356DA"/>
    <w:rsid w:val="00835C17"/>
    <w:rsid w:val="00835E2A"/>
    <w:rsid w:val="0083603F"/>
    <w:rsid w:val="008362F0"/>
    <w:rsid w:val="00836AD1"/>
    <w:rsid w:val="00836CB1"/>
    <w:rsid w:val="00836FE3"/>
    <w:rsid w:val="008371E5"/>
    <w:rsid w:val="00837354"/>
    <w:rsid w:val="008373D2"/>
    <w:rsid w:val="008378FF"/>
    <w:rsid w:val="00837A31"/>
    <w:rsid w:val="00837D36"/>
    <w:rsid w:val="00837E8D"/>
    <w:rsid w:val="0084088B"/>
    <w:rsid w:val="00840890"/>
    <w:rsid w:val="00840DD1"/>
    <w:rsid w:val="00840E21"/>
    <w:rsid w:val="00840E6B"/>
    <w:rsid w:val="0084104C"/>
    <w:rsid w:val="008414D0"/>
    <w:rsid w:val="00841695"/>
    <w:rsid w:val="008417DE"/>
    <w:rsid w:val="00841AEE"/>
    <w:rsid w:val="0084274E"/>
    <w:rsid w:val="00842986"/>
    <w:rsid w:val="00842E8B"/>
    <w:rsid w:val="00843000"/>
    <w:rsid w:val="008430EA"/>
    <w:rsid w:val="0084325F"/>
    <w:rsid w:val="0084355C"/>
    <w:rsid w:val="00843840"/>
    <w:rsid w:val="00843C6C"/>
    <w:rsid w:val="00843E02"/>
    <w:rsid w:val="00843E8B"/>
    <w:rsid w:val="00843E8C"/>
    <w:rsid w:val="00843ED0"/>
    <w:rsid w:val="00844015"/>
    <w:rsid w:val="00844159"/>
    <w:rsid w:val="00844AAF"/>
    <w:rsid w:val="00844CDE"/>
    <w:rsid w:val="00844DED"/>
    <w:rsid w:val="00844E00"/>
    <w:rsid w:val="00845683"/>
    <w:rsid w:val="00845A46"/>
    <w:rsid w:val="00845DC0"/>
    <w:rsid w:val="00845EFB"/>
    <w:rsid w:val="00845FA1"/>
    <w:rsid w:val="0084669B"/>
    <w:rsid w:val="00846981"/>
    <w:rsid w:val="00846A19"/>
    <w:rsid w:val="00846A1B"/>
    <w:rsid w:val="00846D2D"/>
    <w:rsid w:val="00846E70"/>
    <w:rsid w:val="00846F5E"/>
    <w:rsid w:val="008470D8"/>
    <w:rsid w:val="008473C1"/>
    <w:rsid w:val="0084746B"/>
    <w:rsid w:val="008477CA"/>
    <w:rsid w:val="008479D9"/>
    <w:rsid w:val="00847A03"/>
    <w:rsid w:val="00847DCE"/>
    <w:rsid w:val="0085026D"/>
    <w:rsid w:val="0085095F"/>
    <w:rsid w:val="008509E8"/>
    <w:rsid w:val="00850B49"/>
    <w:rsid w:val="008510C2"/>
    <w:rsid w:val="00851A44"/>
    <w:rsid w:val="00851C43"/>
    <w:rsid w:val="008520A5"/>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03F"/>
    <w:rsid w:val="00854186"/>
    <w:rsid w:val="0085440C"/>
    <w:rsid w:val="00854600"/>
    <w:rsid w:val="00854B93"/>
    <w:rsid w:val="00854B98"/>
    <w:rsid w:val="00854BC6"/>
    <w:rsid w:val="00854D91"/>
    <w:rsid w:val="00854ECA"/>
    <w:rsid w:val="0085505B"/>
    <w:rsid w:val="00855113"/>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24B"/>
    <w:rsid w:val="0086066E"/>
    <w:rsid w:val="00860976"/>
    <w:rsid w:val="00860E43"/>
    <w:rsid w:val="00860F44"/>
    <w:rsid w:val="00860F59"/>
    <w:rsid w:val="00860FAB"/>
    <w:rsid w:val="008610AA"/>
    <w:rsid w:val="008610C0"/>
    <w:rsid w:val="0086183F"/>
    <w:rsid w:val="00861910"/>
    <w:rsid w:val="00861912"/>
    <w:rsid w:val="00861EAD"/>
    <w:rsid w:val="0086204E"/>
    <w:rsid w:val="00862491"/>
    <w:rsid w:val="0086256E"/>
    <w:rsid w:val="008627EB"/>
    <w:rsid w:val="0086288E"/>
    <w:rsid w:val="00862E09"/>
    <w:rsid w:val="00862E8D"/>
    <w:rsid w:val="00862F0B"/>
    <w:rsid w:val="00862F0E"/>
    <w:rsid w:val="00862F8B"/>
    <w:rsid w:val="008630DD"/>
    <w:rsid w:val="00863267"/>
    <w:rsid w:val="008632B0"/>
    <w:rsid w:val="00863761"/>
    <w:rsid w:val="00863964"/>
    <w:rsid w:val="00863977"/>
    <w:rsid w:val="00863A2E"/>
    <w:rsid w:val="00863FA0"/>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6E37"/>
    <w:rsid w:val="008670B8"/>
    <w:rsid w:val="00867215"/>
    <w:rsid w:val="00867572"/>
    <w:rsid w:val="00867580"/>
    <w:rsid w:val="00867B2F"/>
    <w:rsid w:val="008700AD"/>
    <w:rsid w:val="008702B0"/>
    <w:rsid w:val="00870544"/>
    <w:rsid w:val="008706EF"/>
    <w:rsid w:val="00870AC7"/>
    <w:rsid w:val="00870C16"/>
    <w:rsid w:val="00870C7C"/>
    <w:rsid w:val="00870EF1"/>
    <w:rsid w:val="0087121F"/>
    <w:rsid w:val="0087151B"/>
    <w:rsid w:val="00871A75"/>
    <w:rsid w:val="00871DFE"/>
    <w:rsid w:val="0087202F"/>
    <w:rsid w:val="008722F1"/>
    <w:rsid w:val="008723D9"/>
    <w:rsid w:val="008726CF"/>
    <w:rsid w:val="00872AF1"/>
    <w:rsid w:val="00872B44"/>
    <w:rsid w:val="0087320F"/>
    <w:rsid w:val="008734FB"/>
    <w:rsid w:val="00873576"/>
    <w:rsid w:val="0087362E"/>
    <w:rsid w:val="008737D3"/>
    <w:rsid w:val="00873A35"/>
    <w:rsid w:val="00873C77"/>
    <w:rsid w:val="00873E1E"/>
    <w:rsid w:val="00873E7F"/>
    <w:rsid w:val="0087412F"/>
    <w:rsid w:val="008743B6"/>
    <w:rsid w:val="0087449C"/>
    <w:rsid w:val="008744EA"/>
    <w:rsid w:val="008748ED"/>
    <w:rsid w:val="008749AF"/>
    <w:rsid w:val="008749F9"/>
    <w:rsid w:val="00874A11"/>
    <w:rsid w:val="00874BF2"/>
    <w:rsid w:val="00874F79"/>
    <w:rsid w:val="00875121"/>
    <w:rsid w:val="0087531F"/>
    <w:rsid w:val="00875454"/>
    <w:rsid w:val="00875627"/>
    <w:rsid w:val="0087579E"/>
    <w:rsid w:val="00875E82"/>
    <w:rsid w:val="00876073"/>
    <w:rsid w:val="008767E7"/>
    <w:rsid w:val="00876CEE"/>
    <w:rsid w:val="0087720A"/>
    <w:rsid w:val="0087730D"/>
    <w:rsid w:val="0087745E"/>
    <w:rsid w:val="0087747F"/>
    <w:rsid w:val="0087757E"/>
    <w:rsid w:val="0087779C"/>
    <w:rsid w:val="00877AD4"/>
    <w:rsid w:val="00877B4E"/>
    <w:rsid w:val="00877E72"/>
    <w:rsid w:val="0088069B"/>
    <w:rsid w:val="0088081E"/>
    <w:rsid w:val="008809CB"/>
    <w:rsid w:val="00880A14"/>
    <w:rsid w:val="00880BCF"/>
    <w:rsid w:val="00880BF1"/>
    <w:rsid w:val="00880E7C"/>
    <w:rsid w:val="00881248"/>
    <w:rsid w:val="0088177D"/>
    <w:rsid w:val="0088221D"/>
    <w:rsid w:val="00882366"/>
    <w:rsid w:val="00882672"/>
    <w:rsid w:val="008828E6"/>
    <w:rsid w:val="00882D0E"/>
    <w:rsid w:val="0088305B"/>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2D70"/>
    <w:rsid w:val="008938C2"/>
    <w:rsid w:val="00893B96"/>
    <w:rsid w:val="00893C70"/>
    <w:rsid w:val="00894059"/>
    <w:rsid w:val="008941F2"/>
    <w:rsid w:val="00894383"/>
    <w:rsid w:val="008943AD"/>
    <w:rsid w:val="0089479A"/>
    <w:rsid w:val="00894973"/>
    <w:rsid w:val="00894D53"/>
    <w:rsid w:val="008953CC"/>
    <w:rsid w:val="0089585F"/>
    <w:rsid w:val="00895997"/>
    <w:rsid w:val="00895DA4"/>
    <w:rsid w:val="00895F86"/>
    <w:rsid w:val="0089618F"/>
    <w:rsid w:val="008962BB"/>
    <w:rsid w:val="008962D6"/>
    <w:rsid w:val="0089669F"/>
    <w:rsid w:val="008968E7"/>
    <w:rsid w:val="00896D84"/>
    <w:rsid w:val="00896EFA"/>
    <w:rsid w:val="0089734C"/>
    <w:rsid w:val="0089774D"/>
    <w:rsid w:val="008A09D7"/>
    <w:rsid w:val="008A0C92"/>
    <w:rsid w:val="008A1766"/>
    <w:rsid w:val="008A18B4"/>
    <w:rsid w:val="008A18B8"/>
    <w:rsid w:val="008A1B68"/>
    <w:rsid w:val="008A1F09"/>
    <w:rsid w:val="008A1F84"/>
    <w:rsid w:val="008A1F8E"/>
    <w:rsid w:val="008A25F0"/>
    <w:rsid w:val="008A2BED"/>
    <w:rsid w:val="008A2F06"/>
    <w:rsid w:val="008A3089"/>
    <w:rsid w:val="008A33CC"/>
    <w:rsid w:val="008A34AE"/>
    <w:rsid w:val="008A3715"/>
    <w:rsid w:val="008A42D8"/>
    <w:rsid w:val="008A443B"/>
    <w:rsid w:val="008A4638"/>
    <w:rsid w:val="008A4C84"/>
    <w:rsid w:val="008A4D4C"/>
    <w:rsid w:val="008A50D1"/>
    <w:rsid w:val="008A58B4"/>
    <w:rsid w:val="008A5A7B"/>
    <w:rsid w:val="008A5ADF"/>
    <w:rsid w:val="008A5B71"/>
    <w:rsid w:val="008A60DF"/>
    <w:rsid w:val="008A60EB"/>
    <w:rsid w:val="008A62A9"/>
    <w:rsid w:val="008A640F"/>
    <w:rsid w:val="008A673C"/>
    <w:rsid w:val="008A693C"/>
    <w:rsid w:val="008A6CBF"/>
    <w:rsid w:val="008A6DB1"/>
    <w:rsid w:val="008A6F42"/>
    <w:rsid w:val="008A7739"/>
    <w:rsid w:val="008A7A35"/>
    <w:rsid w:val="008A7CE5"/>
    <w:rsid w:val="008B005A"/>
    <w:rsid w:val="008B00E1"/>
    <w:rsid w:val="008B019B"/>
    <w:rsid w:val="008B0496"/>
    <w:rsid w:val="008B0552"/>
    <w:rsid w:val="008B05AD"/>
    <w:rsid w:val="008B0820"/>
    <w:rsid w:val="008B0A82"/>
    <w:rsid w:val="008B0CE7"/>
    <w:rsid w:val="008B10D6"/>
    <w:rsid w:val="008B1675"/>
    <w:rsid w:val="008B199F"/>
    <w:rsid w:val="008B1A46"/>
    <w:rsid w:val="008B1A4E"/>
    <w:rsid w:val="008B1AC0"/>
    <w:rsid w:val="008B1BD3"/>
    <w:rsid w:val="008B1D96"/>
    <w:rsid w:val="008B1E88"/>
    <w:rsid w:val="008B214D"/>
    <w:rsid w:val="008B2636"/>
    <w:rsid w:val="008B298A"/>
    <w:rsid w:val="008B30C7"/>
    <w:rsid w:val="008B3304"/>
    <w:rsid w:val="008B3353"/>
    <w:rsid w:val="008B340C"/>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494"/>
    <w:rsid w:val="008B766D"/>
    <w:rsid w:val="008B76E3"/>
    <w:rsid w:val="008B786E"/>
    <w:rsid w:val="008B79F1"/>
    <w:rsid w:val="008B7BBF"/>
    <w:rsid w:val="008B7C02"/>
    <w:rsid w:val="008B7D05"/>
    <w:rsid w:val="008C05CD"/>
    <w:rsid w:val="008C074B"/>
    <w:rsid w:val="008C085C"/>
    <w:rsid w:val="008C092D"/>
    <w:rsid w:val="008C093F"/>
    <w:rsid w:val="008C0C27"/>
    <w:rsid w:val="008C0C2E"/>
    <w:rsid w:val="008C0E73"/>
    <w:rsid w:val="008C1631"/>
    <w:rsid w:val="008C1765"/>
    <w:rsid w:val="008C1849"/>
    <w:rsid w:val="008C1B06"/>
    <w:rsid w:val="008C1E05"/>
    <w:rsid w:val="008C217C"/>
    <w:rsid w:val="008C24E5"/>
    <w:rsid w:val="008C2667"/>
    <w:rsid w:val="008C2F9B"/>
    <w:rsid w:val="008C30AD"/>
    <w:rsid w:val="008C391A"/>
    <w:rsid w:val="008C3C40"/>
    <w:rsid w:val="008C3D1F"/>
    <w:rsid w:val="008C3D2F"/>
    <w:rsid w:val="008C401E"/>
    <w:rsid w:val="008C4618"/>
    <w:rsid w:val="008C46EC"/>
    <w:rsid w:val="008C47BD"/>
    <w:rsid w:val="008C4A4D"/>
    <w:rsid w:val="008C4A76"/>
    <w:rsid w:val="008C4ED0"/>
    <w:rsid w:val="008C5346"/>
    <w:rsid w:val="008C5CA9"/>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395"/>
    <w:rsid w:val="008D1CB8"/>
    <w:rsid w:val="008D21E4"/>
    <w:rsid w:val="008D228C"/>
    <w:rsid w:val="008D27F5"/>
    <w:rsid w:val="008D285F"/>
    <w:rsid w:val="008D2C2A"/>
    <w:rsid w:val="008D307C"/>
    <w:rsid w:val="008D3140"/>
    <w:rsid w:val="008D36AD"/>
    <w:rsid w:val="008D3C6B"/>
    <w:rsid w:val="008D4035"/>
    <w:rsid w:val="008D40FD"/>
    <w:rsid w:val="008D4131"/>
    <w:rsid w:val="008D455C"/>
    <w:rsid w:val="008D4D3E"/>
    <w:rsid w:val="008D54CF"/>
    <w:rsid w:val="008D5B53"/>
    <w:rsid w:val="008D5D32"/>
    <w:rsid w:val="008D5E09"/>
    <w:rsid w:val="008D6199"/>
    <w:rsid w:val="008D674D"/>
    <w:rsid w:val="008D6B86"/>
    <w:rsid w:val="008D6BC9"/>
    <w:rsid w:val="008D6BD6"/>
    <w:rsid w:val="008D6D02"/>
    <w:rsid w:val="008D709C"/>
    <w:rsid w:val="008D745B"/>
    <w:rsid w:val="008D76C8"/>
    <w:rsid w:val="008D7805"/>
    <w:rsid w:val="008D7E1F"/>
    <w:rsid w:val="008E0112"/>
    <w:rsid w:val="008E0258"/>
    <w:rsid w:val="008E054D"/>
    <w:rsid w:val="008E0AB6"/>
    <w:rsid w:val="008E16B6"/>
    <w:rsid w:val="008E1AD7"/>
    <w:rsid w:val="008E1BE9"/>
    <w:rsid w:val="008E24E3"/>
    <w:rsid w:val="008E2606"/>
    <w:rsid w:val="008E29BE"/>
    <w:rsid w:val="008E29F2"/>
    <w:rsid w:val="008E2D2C"/>
    <w:rsid w:val="008E2D7F"/>
    <w:rsid w:val="008E2D9D"/>
    <w:rsid w:val="008E2DE7"/>
    <w:rsid w:val="008E3047"/>
    <w:rsid w:val="008E30E0"/>
    <w:rsid w:val="008E3281"/>
    <w:rsid w:val="008E32E5"/>
    <w:rsid w:val="008E378C"/>
    <w:rsid w:val="008E3820"/>
    <w:rsid w:val="008E388B"/>
    <w:rsid w:val="008E3DC2"/>
    <w:rsid w:val="008E49D3"/>
    <w:rsid w:val="008E4AA1"/>
    <w:rsid w:val="008E4CA6"/>
    <w:rsid w:val="008E562E"/>
    <w:rsid w:val="008E5788"/>
    <w:rsid w:val="008E57ED"/>
    <w:rsid w:val="008E5AC3"/>
    <w:rsid w:val="008E5E0C"/>
    <w:rsid w:val="008E5EAE"/>
    <w:rsid w:val="008E6152"/>
    <w:rsid w:val="008E6D6D"/>
    <w:rsid w:val="008E6DE2"/>
    <w:rsid w:val="008E74B7"/>
    <w:rsid w:val="008E75EF"/>
    <w:rsid w:val="008E78F7"/>
    <w:rsid w:val="008E7D34"/>
    <w:rsid w:val="008E7FF2"/>
    <w:rsid w:val="008E7FFD"/>
    <w:rsid w:val="008F0166"/>
    <w:rsid w:val="008F0188"/>
    <w:rsid w:val="008F023C"/>
    <w:rsid w:val="008F0511"/>
    <w:rsid w:val="008F0AC4"/>
    <w:rsid w:val="008F0ACD"/>
    <w:rsid w:val="008F0BAA"/>
    <w:rsid w:val="008F0FD9"/>
    <w:rsid w:val="008F100C"/>
    <w:rsid w:val="008F110E"/>
    <w:rsid w:val="008F120A"/>
    <w:rsid w:val="008F1662"/>
    <w:rsid w:val="008F187F"/>
    <w:rsid w:val="008F1B03"/>
    <w:rsid w:val="008F1BC8"/>
    <w:rsid w:val="008F22EF"/>
    <w:rsid w:val="008F26A6"/>
    <w:rsid w:val="008F273B"/>
    <w:rsid w:val="008F27AA"/>
    <w:rsid w:val="008F28AA"/>
    <w:rsid w:val="008F2A99"/>
    <w:rsid w:val="008F2CA6"/>
    <w:rsid w:val="008F2D93"/>
    <w:rsid w:val="008F2E70"/>
    <w:rsid w:val="008F3055"/>
    <w:rsid w:val="008F3583"/>
    <w:rsid w:val="008F35B2"/>
    <w:rsid w:val="008F3F26"/>
    <w:rsid w:val="008F3F50"/>
    <w:rsid w:val="008F41AB"/>
    <w:rsid w:val="008F4672"/>
    <w:rsid w:val="008F46E2"/>
    <w:rsid w:val="008F4737"/>
    <w:rsid w:val="008F49C0"/>
    <w:rsid w:val="008F4B15"/>
    <w:rsid w:val="008F4BDF"/>
    <w:rsid w:val="008F4D00"/>
    <w:rsid w:val="008F4EEC"/>
    <w:rsid w:val="008F4F06"/>
    <w:rsid w:val="008F5621"/>
    <w:rsid w:val="008F5639"/>
    <w:rsid w:val="008F5677"/>
    <w:rsid w:val="008F56D0"/>
    <w:rsid w:val="008F5F8D"/>
    <w:rsid w:val="008F5FE5"/>
    <w:rsid w:val="008F63D1"/>
    <w:rsid w:val="008F658C"/>
    <w:rsid w:val="008F6B36"/>
    <w:rsid w:val="008F753C"/>
    <w:rsid w:val="008F79D7"/>
    <w:rsid w:val="008F7A22"/>
    <w:rsid w:val="008F7B94"/>
    <w:rsid w:val="008F7E12"/>
    <w:rsid w:val="008F7E28"/>
    <w:rsid w:val="008F7E99"/>
    <w:rsid w:val="00900163"/>
    <w:rsid w:val="009003D1"/>
    <w:rsid w:val="009004C6"/>
    <w:rsid w:val="0090050B"/>
    <w:rsid w:val="009007A0"/>
    <w:rsid w:val="00900CB2"/>
    <w:rsid w:val="00900E00"/>
    <w:rsid w:val="00900F00"/>
    <w:rsid w:val="00900F5B"/>
    <w:rsid w:val="0090100E"/>
    <w:rsid w:val="009010DA"/>
    <w:rsid w:val="00901323"/>
    <w:rsid w:val="00901751"/>
    <w:rsid w:val="0090256A"/>
    <w:rsid w:val="00902649"/>
    <w:rsid w:val="00902945"/>
    <w:rsid w:val="00902D21"/>
    <w:rsid w:val="00902D33"/>
    <w:rsid w:val="0090341E"/>
    <w:rsid w:val="009037FC"/>
    <w:rsid w:val="0090396E"/>
    <w:rsid w:val="00903AE1"/>
    <w:rsid w:val="00903D79"/>
    <w:rsid w:val="00903E48"/>
    <w:rsid w:val="00903E86"/>
    <w:rsid w:val="00903F4D"/>
    <w:rsid w:val="00903FB3"/>
    <w:rsid w:val="00903FBA"/>
    <w:rsid w:val="009040BA"/>
    <w:rsid w:val="009044C1"/>
    <w:rsid w:val="0090464B"/>
    <w:rsid w:val="0090499B"/>
    <w:rsid w:val="00904B5A"/>
    <w:rsid w:val="00904CA8"/>
    <w:rsid w:val="009050F0"/>
    <w:rsid w:val="00905103"/>
    <w:rsid w:val="009053AA"/>
    <w:rsid w:val="009053B3"/>
    <w:rsid w:val="00905636"/>
    <w:rsid w:val="009056F2"/>
    <w:rsid w:val="00905849"/>
    <w:rsid w:val="00905867"/>
    <w:rsid w:val="00905933"/>
    <w:rsid w:val="00905B33"/>
    <w:rsid w:val="00905DCE"/>
    <w:rsid w:val="00906084"/>
    <w:rsid w:val="00906114"/>
    <w:rsid w:val="00906344"/>
    <w:rsid w:val="0090636C"/>
    <w:rsid w:val="00906751"/>
    <w:rsid w:val="00906799"/>
    <w:rsid w:val="00906ACF"/>
    <w:rsid w:val="00906D1D"/>
    <w:rsid w:val="00906FEB"/>
    <w:rsid w:val="009070EB"/>
    <w:rsid w:val="0090773F"/>
    <w:rsid w:val="0090796A"/>
    <w:rsid w:val="00907DDC"/>
    <w:rsid w:val="009102BE"/>
    <w:rsid w:val="00910861"/>
    <w:rsid w:val="00910A9D"/>
    <w:rsid w:val="00910D48"/>
    <w:rsid w:val="00910E0E"/>
    <w:rsid w:val="00910FE3"/>
    <w:rsid w:val="009117BE"/>
    <w:rsid w:val="00911E1E"/>
    <w:rsid w:val="00911E57"/>
    <w:rsid w:val="0091224F"/>
    <w:rsid w:val="009123E3"/>
    <w:rsid w:val="00912564"/>
    <w:rsid w:val="009125D6"/>
    <w:rsid w:val="009127B0"/>
    <w:rsid w:val="0091284C"/>
    <w:rsid w:val="00912887"/>
    <w:rsid w:val="00912DF9"/>
    <w:rsid w:val="00912EDC"/>
    <w:rsid w:val="00912FA7"/>
    <w:rsid w:val="009130D4"/>
    <w:rsid w:val="00913174"/>
    <w:rsid w:val="009133FF"/>
    <w:rsid w:val="009137DA"/>
    <w:rsid w:val="00913CCF"/>
    <w:rsid w:val="00913D59"/>
    <w:rsid w:val="009144C3"/>
    <w:rsid w:val="00914B76"/>
    <w:rsid w:val="00914C2B"/>
    <w:rsid w:val="00914CD1"/>
    <w:rsid w:val="00914FFD"/>
    <w:rsid w:val="009152CA"/>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4F0"/>
    <w:rsid w:val="0091755A"/>
    <w:rsid w:val="009175EC"/>
    <w:rsid w:val="00917A43"/>
    <w:rsid w:val="00917FAC"/>
    <w:rsid w:val="009200E3"/>
    <w:rsid w:val="00920165"/>
    <w:rsid w:val="009202AC"/>
    <w:rsid w:val="00920D37"/>
    <w:rsid w:val="009211E8"/>
    <w:rsid w:val="00921485"/>
    <w:rsid w:val="00921571"/>
    <w:rsid w:val="009216A5"/>
    <w:rsid w:val="00921C2F"/>
    <w:rsid w:val="00921DF9"/>
    <w:rsid w:val="0092257B"/>
    <w:rsid w:val="00922B32"/>
    <w:rsid w:val="00922C03"/>
    <w:rsid w:val="00922D09"/>
    <w:rsid w:val="00922EC1"/>
    <w:rsid w:val="00923434"/>
    <w:rsid w:val="00924137"/>
    <w:rsid w:val="00924284"/>
    <w:rsid w:val="00924894"/>
    <w:rsid w:val="00924F20"/>
    <w:rsid w:val="00925106"/>
    <w:rsid w:val="00925527"/>
    <w:rsid w:val="00925597"/>
    <w:rsid w:val="0092566E"/>
    <w:rsid w:val="009256A3"/>
    <w:rsid w:val="009257D3"/>
    <w:rsid w:val="00925B59"/>
    <w:rsid w:val="00925E6B"/>
    <w:rsid w:val="00926128"/>
    <w:rsid w:val="00926611"/>
    <w:rsid w:val="00926D74"/>
    <w:rsid w:val="00926F06"/>
    <w:rsid w:val="00927156"/>
    <w:rsid w:val="009276DA"/>
    <w:rsid w:val="00927E69"/>
    <w:rsid w:val="00930596"/>
    <w:rsid w:val="0093093A"/>
    <w:rsid w:val="00930CFB"/>
    <w:rsid w:val="00930E7E"/>
    <w:rsid w:val="00930FED"/>
    <w:rsid w:val="00931093"/>
    <w:rsid w:val="009312DD"/>
    <w:rsid w:val="00931333"/>
    <w:rsid w:val="009315C9"/>
    <w:rsid w:val="009315D6"/>
    <w:rsid w:val="00931A05"/>
    <w:rsid w:val="00931AB9"/>
    <w:rsid w:val="00931C9B"/>
    <w:rsid w:val="00931EC5"/>
    <w:rsid w:val="009320AA"/>
    <w:rsid w:val="00932345"/>
    <w:rsid w:val="0093277E"/>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28B"/>
    <w:rsid w:val="009365D8"/>
    <w:rsid w:val="009366CC"/>
    <w:rsid w:val="00936E12"/>
    <w:rsid w:val="0093704D"/>
    <w:rsid w:val="00937498"/>
    <w:rsid w:val="00937692"/>
    <w:rsid w:val="00937778"/>
    <w:rsid w:val="009377AA"/>
    <w:rsid w:val="009378E6"/>
    <w:rsid w:val="00937A43"/>
    <w:rsid w:val="00937AB3"/>
    <w:rsid w:val="00937B83"/>
    <w:rsid w:val="00937E15"/>
    <w:rsid w:val="00940363"/>
    <w:rsid w:val="009403F2"/>
    <w:rsid w:val="009404B5"/>
    <w:rsid w:val="00940561"/>
    <w:rsid w:val="00940799"/>
    <w:rsid w:val="00940826"/>
    <w:rsid w:val="00940A60"/>
    <w:rsid w:val="00940A72"/>
    <w:rsid w:val="00940EFA"/>
    <w:rsid w:val="0094117C"/>
    <w:rsid w:val="00941386"/>
    <w:rsid w:val="009416D4"/>
    <w:rsid w:val="009416EB"/>
    <w:rsid w:val="00942108"/>
    <w:rsid w:val="0094230B"/>
    <w:rsid w:val="009426DC"/>
    <w:rsid w:val="009427D3"/>
    <w:rsid w:val="009428AD"/>
    <w:rsid w:val="00942C49"/>
    <w:rsid w:val="00942ED5"/>
    <w:rsid w:val="00942FE7"/>
    <w:rsid w:val="0094306A"/>
    <w:rsid w:val="009431BA"/>
    <w:rsid w:val="0094332E"/>
    <w:rsid w:val="009435E1"/>
    <w:rsid w:val="00943678"/>
    <w:rsid w:val="00943707"/>
    <w:rsid w:val="009446AC"/>
    <w:rsid w:val="0094478C"/>
    <w:rsid w:val="009449A7"/>
    <w:rsid w:val="00944B90"/>
    <w:rsid w:val="00944BA9"/>
    <w:rsid w:val="00944BEB"/>
    <w:rsid w:val="00944C10"/>
    <w:rsid w:val="00944FE8"/>
    <w:rsid w:val="009453D6"/>
    <w:rsid w:val="009455DD"/>
    <w:rsid w:val="00945928"/>
    <w:rsid w:val="009468F8"/>
    <w:rsid w:val="00946AEE"/>
    <w:rsid w:val="00946D6B"/>
    <w:rsid w:val="00946DAA"/>
    <w:rsid w:val="00947545"/>
    <w:rsid w:val="00947C16"/>
    <w:rsid w:val="00947C37"/>
    <w:rsid w:val="00947C3E"/>
    <w:rsid w:val="00947FDE"/>
    <w:rsid w:val="00950037"/>
    <w:rsid w:val="00950441"/>
    <w:rsid w:val="009504F2"/>
    <w:rsid w:val="00950743"/>
    <w:rsid w:val="0095081B"/>
    <w:rsid w:val="0095082C"/>
    <w:rsid w:val="00950D4D"/>
    <w:rsid w:val="00951E61"/>
    <w:rsid w:val="009524C8"/>
    <w:rsid w:val="0095264B"/>
    <w:rsid w:val="0095290A"/>
    <w:rsid w:val="00952C39"/>
    <w:rsid w:val="00952D9F"/>
    <w:rsid w:val="00953029"/>
    <w:rsid w:val="009531D4"/>
    <w:rsid w:val="00953300"/>
    <w:rsid w:val="00953334"/>
    <w:rsid w:val="009535B6"/>
    <w:rsid w:val="00953D69"/>
    <w:rsid w:val="00953F6A"/>
    <w:rsid w:val="0095405F"/>
    <w:rsid w:val="009540D6"/>
    <w:rsid w:val="009542C3"/>
    <w:rsid w:val="009545B2"/>
    <w:rsid w:val="009545DE"/>
    <w:rsid w:val="009548B7"/>
    <w:rsid w:val="00954982"/>
    <w:rsid w:val="0095499F"/>
    <w:rsid w:val="00954EC9"/>
    <w:rsid w:val="009551CC"/>
    <w:rsid w:val="00955381"/>
    <w:rsid w:val="0095570A"/>
    <w:rsid w:val="00955CDB"/>
    <w:rsid w:val="00955CE8"/>
    <w:rsid w:val="00955F8B"/>
    <w:rsid w:val="00955FCE"/>
    <w:rsid w:val="009560B7"/>
    <w:rsid w:val="0095619B"/>
    <w:rsid w:val="009562AE"/>
    <w:rsid w:val="00956361"/>
    <w:rsid w:val="00956605"/>
    <w:rsid w:val="0095664D"/>
    <w:rsid w:val="00956816"/>
    <w:rsid w:val="0095704F"/>
    <w:rsid w:val="00957180"/>
    <w:rsid w:val="00957308"/>
    <w:rsid w:val="0095797E"/>
    <w:rsid w:val="00957C87"/>
    <w:rsid w:val="009600D4"/>
    <w:rsid w:val="00960141"/>
    <w:rsid w:val="00960358"/>
    <w:rsid w:val="0096038C"/>
    <w:rsid w:val="009606F3"/>
    <w:rsid w:val="00960C0A"/>
    <w:rsid w:val="00960EE8"/>
    <w:rsid w:val="00960FAC"/>
    <w:rsid w:val="00961037"/>
    <w:rsid w:val="0096143E"/>
    <w:rsid w:val="00961582"/>
    <w:rsid w:val="009615F6"/>
    <w:rsid w:val="00962011"/>
    <w:rsid w:val="0096235B"/>
    <w:rsid w:val="009627AE"/>
    <w:rsid w:val="00962EA2"/>
    <w:rsid w:val="009632CF"/>
    <w:rsid w:val="009634A8"/>
    <w:rsid w:val="00963585"/>
    <w:rsid w:val="00963ADA"/>
    <w:rsid w:val="009644D5"/>
    <w:rsid w:val="00964895"/>
    <w:rsid w:val="00964B22"/>
    <w:rsid w:val="00964D32"/>
    <w:rsid w:val="00964D7F"/>
    <w:rsid w:val="00965AE7"/>
    <w:rsid w:val="00965D6F"/>
    <w:rsid w:val="00965E4B"/>
    <w:rsid w:val="00965F59"/>
    <w:rsid w:val="00966129"/>
    <w:rsid w:val="00966178"/>
    <w:rsid w:val="00966E53"/>
    <w:rsid w:val="00966F32"/>
    <w:rsid w:val="009673E2"/>
    <w:rsid w:val="00967416"/>
    <w:rsid w:val="0096778B"/>
    <w:rsid w:val="00967B45"/>
    <w:rsid w:val="009702C2"/>
    <w:rsid w:val="009703CF"/>
    <w:rsid w:val="0097051F"/>
    <w:rsid w:val="009708C7"/>
    <w:rsid w:val="009709CF"/>
    <w:rsid w:val="00970A75"/>
    <w:rsid w:val="00970B70"/>
    <w:rsid w:val="00970EB8"/>
    <w:rsid w:val="00971057"/>
    <w:rsid w:val="0097111B"/>
    <w:rsid w:val="009719B6"/>
    <w:rsid w:val="009719F8"/>
    <w:rsid w:val="00971A14"/>
    <w:rsid w:val="00972043"/>
    <w:rsid w:val="0097213B"/>
    <w:rsid w:val="009721D8"/>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097"/>
    <w:rsid w:val="0097630F"/>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147"/>
    <w:rsid w:val="0098178A"/>
    <w:rsid w:val="009823CD"/>
    <w:rsid w:val="00982C56"/>
    <w:rsid w:val="00982D93"/>
    <w:rsid w:val="00982E04"/>
    <w:rsid w:val="00982F15"/>
    <w:rsid w:val="00983101"/>
    <w:rsid w:val="009832A2"/>
    <w:rsid w:val="009836AD"/>
    <w:rsid w:val="009838D9"/>
    <w:rsid w:val="0098390A"/>
    <w:rsid w:val="009840F4"/>
    <w:rsid w:val="009843D6"/>
    <w:rsid w:val="00984760"/>
    <w:rsid w:val="00984AF2"/>
    <w:rsid w:val="00984C94"/>
    <w:rsid w:val="00984D78"/>
    <w:rsid w:val="00984E42"/>
    <w:rsid w:val="0098580C"/>
    <w:rsid w:val="00985862"/>
    <w:rsid w:val="00985C29"/>
    <w:rsid w:val="00985FE8"/>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0E92"/>
    <w:rsid w:val="0099113A"/>
    <w:rsid w:val="009912AE"/>
    <w:rsid w:val="009913B9"/>
    <w:rsid w:val="009917A2"/>
    <w:rsid w:val="00991BC2"/>
    <w:rsid w:val="00991FF2"/>
    <w:rsid w:val="009922FF"/>
    <w:rsid w:val="009923C0"/>
    <w:rsid w:val="009925E9"/>
    <w:rsid w:val="00992749"/>
    <w:rsid w:val="009931EF"/>
    <w:rsid w:val="009935E0"/>
    <w:rsid w:val="0099396D"/>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6FEC"/>
    <w:rsid w:val="00997086"/>
    <w:rsid w:val="00997261"/>
    <w:rsid w:val="00997348"/>
    <w:rsid w:val="0099749B"/>
    <w:rsid w:val="009974B8"/>
    <w:rsid w:val="0099789C"/>
    <w:rsid w:val="00997C74"/>
    <w:rsid w:val="00997E85"/>
    <w:rsid w:val="009A00DF"/>
    <w:rsid w:val="009A049D"/>
    <w:rsid w:val="009A0EE1"/>
    <w:rsid w:val="009A0F49"/>
    <w:rsid w:val="009A0F52"/>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3991"/>
    <w:rsid w:val="009A3F49"/>
    <w:rsid w:val="009A452E"/>
    <w:rsid w:val="009A46AE"/>
    <w:rsid w:val="009A473F"/>
    <w:rsid w:val="009A4ACA"/>
    <w:rsid w:val="009A4B34"/>
    <w:rsid w:val="009A4FE3"/>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563"/>
    <w:rsid w:val="009B29AC"/>
    <w:rsid w:val="009B2FCA"/>
    <w:rsid w:val="009B333D"/>
    <w:rsid w:val="009B34C5"/>
    <w:rsid w:val="009B3D7C"/>
    <w:rsid w:val="009B4143"/>
    <w:rsid w:val="009B42E5"/>
    <w:rsid w:val="009B4630"/>
    <w:rsid w:val="009B48B1"/>
    <w:rsid w:val="009B4D6D"/>
    <w:rsid w:val="009B528B"/>
    <w:rsid w:val="009B56EA"/>
    <w:rsid w:val="009B5A12"/>
    <w:rsid w:val="009B5B80"/>
    <w:rsid w:val="009B5CB1"/>
    <w:rsid w:val="009B5FE3"/>
    <w:rsid w:val="009B607F"/>
    <w:rsid w:val="009B6152"/>
    <w:rsid w:val="009B6C2F"/>
    <w:rsid w:val="009B6D45"/>
    <w:rsid w:val="009B6D78"/>
    <w:rsid w:val="009B70AA"/>
    <w:rsid w:val="009B7CC6"/>
    <w:rsid w:val="009B7CD1"/>
    <w:rsid w:val="009B7CEF"/>
    <w:rsid w:val="009C021E"/>
    <w:rsid w:val="009C0328"/>
    <w:rsid w:val="009C04FD"/>
    <w:rsid w:val="009C0669"/>
    <w:rsid w:val="009C07D1"/>
    <w:rsid w:val="009C08EC"/>
    <w:rsid w:val="009C0BDB"/>
    <w:rsid w:val="009C0E3E"/>
    <w:rsid w:val="009C0FF4"/>
    <w:rsid w:val="009C1143"/>
    <w:rsid w:val="009C11E9"/>
    <w:rsid w:val="009C1462"/>
    <w:rsid w:val="009C1739"/>
    <w:rsid w:val="009C1DB5"/>
    <w:rsid w:val="009C260C"/>
    <w:rsid w:val="009C2775"/>
    <w:rsid w:val="009C2AA0"/>
    <w:rsid w:val="009C2C0F"/>
    <w:rsid w:val="009C364E"/>
    <w:rsid w:val="009C3A60"/>
    <w:rsid w:val="009C3C67"/>
    <w:rsid w:val="009C3C88"/>
    <w:rsid w:val="009C3DC1"/>
    <w:rsid w:val="009C402E"/>
    <w:rsid w:val="009C448B"/>
    <w:rsid w:val="009C4512"/>
    <w:rsid w:val="009C460D"/>
    <w:rsid w:val="009C48F6"/>
    <w:rsid w:val="009C4AFF"/>
    <w:rsid w:val="009C4CA7"/>
    <w:rsid w:val="009C4FF8"/>
    <w:rsid w:val="009C50CA"/>
    <w:rsid w:val="009C5198"/>
    <w:rsid w:val="009C53DB"/>
    <w:rsid w:val="009C53FD"/>
    <w:rsid w:val="009C550A"/>
    <w:rsid w:val="009C5707"/>
    <w:rsid w:val="009C579A"/>
    <w:rsid w:val="009C5A74"/>
    <w:rsid w:val="009C5FB9"/>
    <w:rsid w:val="009C6332"/>
    <w:rsid w:val="009C641C"/>
    <w:rsid w:val="009C6608"/>
    <w:rsid w:val="009C6931"/>
    <w:rsid w:val="009C699B"/>
    <w:rsid w:val="009C6A7C"/>
    <w:rsid w:val="009C6C00"/>
    <w:rsid w:val="009C6C76"/>
    <w:rsid w:val="009C6DE5"/>
    <w:rsid w:val="009C6EEF"/>
    <w:rsid w:val="009C6FD5"/>
    <w:rsid w:val="009C6FDA"/>
    <w:rsid w:val="009C6FE1"/>
    <w:rsid w:val="009C74A8"/>
    <w:rsid w:val="009C7664"/>
    <w:rsid w:val="009C77F9"/>
    <w:rsid w:val="009C7AC4"/>
    <w:rsid w:val="009C7C45"/>
    <w:rsid w:val="009C7D92"/>
    <w:rsid w:val="009C7DEF"/>
    <w:rsid w:val="009D00AA"/>
    <w:rsid w:val="009D0728"/>
    <w:rsid w:val="009D0906"/>
    <w:rsid w:val="009D0EAF"/>
    <w:rsid w:val="009D0ECE"/>
    <w:rsid w:val="009D13A6"/>
    <w:rsid w:val="009D140E"/>
    <w:rsid w:val="009D152F"/>
    <w:rsid w:val="009D1703"/>
    <w:rsid w:val="009D1884"/>
    <w:rsid w:val="009D1C72"/>
    <w:rsid w:val="009D22F6"/>
    <w:rsid w:val="009D2432"/>
    <w:rsid w:val="009D283A"/>
    <w:rsid w:val="009D2CDD"/>
    <w:rsid w:val="009D30A0"/>
    <w:rsid w:val="009D30E6"/>
    <w:rsid w:val="009D325F"/>
    <w:rsid w:val="009D35FA"/>
    <w:rsid w:val="009D3B60"/>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CA8"/>
    <w:rsid w:val="009D7D37"/>
    <w:rsid w:val="009D7D90"/>
    <w:rsid w:val="009E042A"/>
    <w:rsid w:val="009E0834"/>
    <w:rsid w:val="009E0B3D"/>
    <w:rsid w:val="009E0D4F"/>
    <w:rsid w:val="009E0FEA"/>
    <w:rsid w:val="009E1497"/>
    <w:rsid w:val="009E15B1"/>
    <w:rsid w:val="009E171E"/>
    <w:rsid w:val="009E1C2A"/>
    <w:rsid w:val="009E2267"/>
    <w:rsid w:val="009E24DC"/>
    <w:rsid w:val="009E281F"/>
    <w:rsid w:val="009E299A"/>
    <w:rsid w:val="009E2C22"/>
    <w:rsid w:val="009E2D70"/>
    <w:rsid w:val="009E3333"/>
    <w:rsid w:val="009E348B"/>
    <w:rsid w:val="009E34D6"/>
    <w:rsid w:val="009E4705"/>
    <w:rsid w:val="009E4C97"/>
    <w:rsid w:val="009E4DBE"/>
    <w:rsid w:val="009E525C"/>
    <w:rsid w:val="009E52FD"/>
    <w:rsid w:val="009E541B"/>
    <w:rsid w:val="009E581C"/>
    <w:rsid w:val="009E59AA"/>
    <w:rsid w:val="009E59E3"/>
    <w:rsid w:val="009E5A8C"/>
    <w:rsid w:val="009E5DA3"/>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14"/>
    <w:rsid w:val="009F205E"/>
    <w:rsid w:val="009F2239"/>
    <w:rsid w:val="009F23D9"/>
    <w:rsid w:val="009F25F8"/>
    <w:rsid w:val="009F276F"/>
    <w:rsid w:val="009F2CDA"/>
    <w:rsid w:val="009F2E89"/>
    <w:rsid w:val="009F2EC5"/>
    <w:rsid w:val="009F394D"/>
    <w:rsid w:val="009F3EA4"/>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869"/>
    <w:rsid w:val="009F6DD5"/>
    <w:rsid w:val="009F6F9D"/>
    <w:rsid w:val="009F6FA1"/>
    <w:rsid w:val="009F70B6"/>
    <w:rsid w:val="009F713C"/>
    <w:rsid w:val="009F72B5"/>
    <w:rsid w:val="009F73F2"/>
    <w:rsid w:val="009F754C"/>
    <w:rsid w:val="009F7752"/>
    <w:rsid w:val="009F77F5"/>
    <w:rsid w:val="009F7856"/>
    <w:rsid w:val="009F79CA"/>
    <w:rsid w:val="009F7EA3"/>
    <w:rsid w:val="009F7EF5"/>
    <w:rsid w:val="00A00117"/>
    <w:rsid w:val="00A00356"/>
    <w:rsid w:val="00A00384"/>
    <w:rsid w:val="00A004A0"/>
    <w:rsid w:val="00A00A3F"/>
    <w:rsid w:val="00A00BFA"/>
    <w:rsid w:val="00A010E2"/>
    <w:rsid w:val="00A01842"/>
    <w:rsid w:val="00A01897"/>
    <w:rsid w:val="00A01C5B"/>
    <w:rsid w:val="00A01D01"/>
    <w:rsid w:val="00A023F0"/>
    <w:rsid w:val="00A02432"/>
    <w:rsid w:val="00A02656"/>
    <w:rsid w:val="00A028D3"/>
    <w:rsid w:val="00A02B4B"/>
    <w:rsid w:val="00A02F7C"/>
    <w:rsid w:val="00A03329"/>
    <w:rsid w:val="00A034C0"/>
    <w:rsid w:val="00A03673"/>
    <w:rsid w:val="00A0374C"/>
    <w:rsid w:val="00A03800"/>
    <w:rsid w:val="00A03EDC"/>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B8A"/>
    <w:rsid w:val="00A06C6D"/>
    <w:rsid w:val="00A06DEA"/>
    <w:rsid w:val="00A073BD"/>
    <w:rsid w:val="00A07753"/>
    <w:rsid w:val="00A07754"/>
    <w:rsid w:val="00A07960"/>
    <w:rsid w:val="00A07AC7"/>
    <w:rsid w:val="00A07B47"/>
    <w:rsid w:val="00A07D6A"/>
    <w:rsid w:val="00A07FB9"/>
    <w:rsid w:val="00A104A3"/>
    <w:rsid w:val="00A10558"/>
    <w:rsid w:val="00A107C8"/>
    <w:rsid w:val="00A10AD7"/>
    <w:rsid w:val="00A10B4D"/>
    <w:rsid w:val="00A10F7C"/>
    <w:rsid w:val="00A10FCA"/>
    <w:rsid w:val="00A111C7"/>
    <w:rsid w:val="00A1135A"/>
    <w:rsid w:val="00A114F6"/>
    <w:rsid w:val="00A11846"/>
    <w:rsid w:val="00A11851"/>
    <w:rsid w:val="00A1198E"/>
    <w:rsid w:val="00A11B0F"/>
    <w:rsid w:val="00A11B40"/>
    <w:rsid w:val="00A11F8C"/>
    <w:rsid w:val="00A120A3"/>
    <w:rsid w:val="00A1251D"/>
    <w:rsid w:val="00A1253E"/>
    <w:rsid w:val="00A12C67"/>
    <w:rsid w:val="00A12EE0"/>
    <w:rsid w:val="00A131BD"/>
    <w:rsid w:val="00A1323F"/>
    <w:rsid w:val="00A135FB"/>
    <w:rsid w:val="00A137F6"/>
    <w:rsid w:val="00A1387F"/>
    <w:rsid w:val="00A13A88"/>
    <w:rsid w:val="00A13B71"/>
    <w:rsid w:val="00A13BEA"/>
    <w:rsid w:val="00A13D5C"/>
    <w:rsid w:val="00A13EDC"/>
    <w:rsid w:val="00A1443F"/>
    <w:rsid w:val="00A14442"/>
    <w:rsid w:val="00A144B5"/>
    <w:rsid w:val="00A14504"/>
    <w:rsid w:val="00A146EC"/>
    <w:rsid w:val="00A147C9"/>
    <w:rsid w:val="00A14FDF"/>
    <w:rsid w:val="00A151A0"/>
    <w:rsid w:val="00A15304"/>
    <w:rsid w:val="00A153BC"/>
    <w:rsid w:val="00A157CF"/>
    <w:rsid w:val="00A15C01"/>
    <w:rsid w:val="00A15DFD"/>
    <w:rsid w:val="00A15E86"/>
    <w:rsid w:val="00A15FE9"/>
    <w:rsid w:val="00A1657C"/>
    <w:rsid w:val="00A1658F"/>
    <w:rsid w:val="00A165B7"/>
    <w:rsid w:val="00A1665F"/>
    <w:rsid w:val="00A16839"/>
    <w:rsid w:val="00A16DA8"/>
    <w:rsid w:val="00A17150"/>
    <w:rsid w:val="00A1738B"/>
    <w:rsid w:val="00A1762B"/>
    <w:rsid w:val="00A17697"/>
    <w:rsid w:val="00A176FF"/>
    <w:rsid w:val="00A17BB5"/>
    <w:rsid w:val="00A201A3"/>
    <w:rsid w:val="00A202CA"/>
    <w:rsid w:val="00A208D6"/>
    <w:rsid w:val="00A2091E"/>
    <w:rsid w:val="00A209EF"/>
    <w:rsid w:val="00A20DDD"/>
    <w:rsid w:val="00A21283"/>
    <w:rsid w:val="00A21552"/>
    <w:rsid w:val="00A217E8"/>
    <w:rsid w:val="00A21A05"/>
    <w:rsid w:val="00A21CA4"/>
    <w:rsid w:val="00A21F88"/>
    <w:rsid w:val="00A220F3"/>
    <w:rsid w:val="00A22110"/>
    <w:rsid w:val="00A2256C"/>
    <w:rsid w:val="00A22671"/>
    <w:rsid w:val="00A2290F"/>
    <w:rsid w:val="00A23326"/>
    <w:rsid w:val="00A234EF"/>
    <w:rsid w:val="00A23F0A"/>
    <w:rsid w:val="00A23F2D"/>
    <w:rsid w:val="00A23F4D"/>
    <w:rsid w:val="00A23FFF"/>
    <w:rsid w:val="00A241BB"/>
    <w:rsid w:val="00A24546"/>
    <w:rsid w:val="00A24889"/>
    <w:rsid w:val="00A24A1D"/>
    <w:rsid w:val="00A24BBE"/>
    <w:rsid w:val="00A24CB7"/>
    <w:rsid w:val="00A24D70"/>
    <w:rsid w:val="00A25383"/>
    <w:rsid w:val="00A2542B"/>
    <w:rsid w:val="00A25B8A"/>
    <w:rsid w:val="00A26199"/>
    <w:rsid w:val="00A2621E"/>
    <w:rsid w:val="00A26299"/>
    <w:rsid w:val="00A264F1"/>
    <w:rsid w:val="00A26510"/>
    <w:rsid w:val="00A26611"/>
    <w:rsid w:val="00A267C5"/>
    <w:rsid w:val="00A26C3A"/>
    <w:rsid w:val="00A26CB6"/>
    <w:rsid w:val="00A26D9D"/>
    <w:rsid w:val="00A27256"/>
    <w:rsid w:val="00A2741A"/>
    <w:rsid w:val="00A275AD"/>
    <w:rsid w:val="00A27660"/>
    <w:rsid w:val="00A279D6"/>
    <w:rsid w:val="00A27D72"/>
    <w:rsid w:val="00A27E5E"/>
    <w:rsid w:val="00A30142"/>
    <w:rsid w:val="00A3014E"/>
    <w:rsid w:val="00A30704"/>
    <w:rsid w:val="00A30FDB"/>
    <w:rsid w:val="00A31164"/>
    <w:rsid w:val="00A311E0"/>
    <w:rsid w:val="00A318D4"/>
    <w:rsid w:val="00A319E8"/>
    <w:rsid w:val="00A31AB6"/>
    <w:rsid w:val="00A31C88"/>
    <w:rsid w:val="00A32103"/>
    <w:rsid w:val="00A32150"/>
    <w:rsid w:val="00A32432"/>
    <w:rsid w:val="00A32DB3"/>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74C"/>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37B"/>
    <w:rsid w:val="00A47571"/>
    <w:rsid w:val="00A4773A"/>
    <w:rsid w:val="00A4781E"/>
    <w:rsid w:val="00A47E08"/>
    <w:rsid w:val="00A47E4E"/>
    <w:rsid w:val="00A47E7B"/>
    <w:rsid w:val="00A47FBC"/>
    <w:rsid w:val="00A505D6"/>
    <w:rsid w:val="00A50604"/>
    <w:rsid w:val="00A50BE6"/>
    <w:rsid w:val="00A51116"/>
    <w:rsid w:val="00A51181"/>
    <w:rsid w:val="00A513E5"/>
    <w:rsid w:val="00A517AB"/>
    <w:rsid w:val="00A51856"/>
    <w:rsid w:val="00A521EA"/>
    <w:rsid w:val="00A522D0"/>
    <w:rsid w:val="00A5282D"/>
    <w:rsid w:val="00A52933"/>
    <w:rsid w:val="00A529D1"/>
    <w:rsid w:val="00A52CBD"/>
    <w:rsid w:val="00A52CC8"/>
    <w:rsid w:val="00A53156"/>
    <w:rsid w:val="00A5362B"/>
    <w:rsid w:val="00A5366B"/>
    <w:rsid w:val="00A53BA1"/>
    <w:rsid w:val="00A54478"/>
    <w:rsid w:val="00A544EB"/>
    <w:rsid w:val="00A5478B"/>
    <w:rsid w:val="00A55219"/>
    <w:rsid w:val="00A554A8"/>
    <w:rsid w:val="00A55685"/>
    <w:rsid w:val="00A55857"/>
    <w:rsid w:val="00A56508"/>
    <w:rsid w:val="00A5663A"/>
    <w:rsid w:val="00A56727"/>
    <w:rsid w:val="00A5682A"/>
    <w:rsid w:val="00A56ACA"/>
    <w:rsid w:val="00A56B95"/>
    <w:rsid w:val="00A56D8A"/>
    <w:rsid w:val="00A57083"/>
    <w:rsid w:val="00A57899"/>
    <w:rsid w:val="00A579F6"/>
    <w:rsid w:val="00A57C65"/>
    <w:rsid w:val="00A57D0F"/>
    <w:rsid w:val="00A57DF7"/>
    <w:rsid w:val="00A57E90"/>
    <w:rsid w:val="00A6056E"/>
    <w:rsid w:val="00A60640"/>
    <w:rsid w:val="00A60A2D"/>
    <w:rsid w:val="00A612D7"/>
    <w:rsid w:val="00A61373"/>
    <w:rsid w:val="00A61412"/>
    <w:rsid w:val="00A61457"/>
    <w:rsid w:val="00A61A78"/>
    <w:rsid w:val="00A61AFA"/>
    <w:rsid w:val="00A622F4"/>
    <w:rsid w:val="00A62A8B"/>
    <w:rsid w:val="00A630D2"/>
    <w:rsid w:val="00A631B8"/>
    <w:rsid w:val="00A636A9"/>
    <w:rsid w:val="00A639CF"/>
    <w:rsid w:val="00A63C8D"/>
    <w:rsid w:val="00A63DF4"/>
    <w:rsid w:val="00A64161"/>
    <w:rsid w:val="00A64223"/>
    <w:rsid w:val="00A642CC"/>
    <w:rsid w:val="00A646A8"/>
    <w:rsid w:val="00A646AC"/>
    <w:rsid w:val="00A647AC"/>
    <w:rsid w:val="00A64FEA"/>
    <w:rsid w:val="00A65220"/>
    <w:rsid w:val="00A65282"/>
    <w:rsid w:val="00A659F5"/>
    <w:rsid w:val="00A65A7E"/>
    <w:rsid w:val="00A65A99"/>
    <w:rsid w:val="00A65ABB"/>
    <w:rsid w:val="00A65D8B"/>
    <w:rsid w:val="00A664F8"/>
    <w:rsid w:val="00A6697B"/>
    <w:rsid w:val="00A66C15"/>
    <w:rsid w:val="00A67311"/>
    <w:rsid w:val="00A6739B"/>
    <w:rsid w:val="00A67863"/>
    <w:rsid w:val="00A679F6"/>
    <w:rsid w:val="00A67E5B"/>
    <w:rsid w:val="00A67F39"/>
    <w:rsid w:val="00A67F5C"/>
    <w:rsid w:val="00A701E9"/>
    <w:rsid w:val="00A7035D"/>
    <w:rsid w:val="00A70468"/>
    <w:rsid w:val="00A7047E"/>
    <w:rsid w:val="00A70DB4"/>
    <w:rsid w:val="00A70DEB"/>
    <w:rsid w:val="00A70F0C"/>
    <w:rsid w:val="00A70F97"/>
    <w:rsid w:val="00A718D3"/>
    <w:rsid w:val="00A71999"/>
    <w:rsid w:val="00A71AA6"/>
    <w:rsid w:val="00A71BF7"/>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A66"/>
    <w:rsid w:val="00A74B3B"/>
    <w:rsid w:val="00A74C84"/>
    <w:rsid w:val="00A74F3F"/>
    <w:rsid w:val="00A751C9"/>
    <w:rsid w:val="00A752E1"/>
    <w:rsid w:val="00A75492"/>
    <w:rsid w:val="00A755E2"/>
    <w:rsid w:val="00A756FC"/>
    <w:rsid w:val="00A75731"/>
    <w:rsid w:val="00A75C24"/>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7A5"/>
    <w:rsid w:val="00A81A74"/>
    <w:rsid w:val="00A81BF5"/>
    <w:rsid w:val="00A81C61"/>
    <w:rsid w:val="00A81DED"/>
    <w:rsid w:val="00A8223D"/>
    <w:rsid w:val="00A82365"/>
    <w:rsid w:val="00A8264A"/>
    <w:rsid w:val="00A82B93"/>
    <w:rsid w:val="00A82C3E"/>
    <w:rsid w:val="00A82F28"/>
    <w:rsid w:val="00A82FD8"/>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F"/>
    <w:rsid w:val="00A85630"/>
    <w:rsid w:val="00A856C4"/>
    <w:rsid w:val="00A85C80"/>
    <w:rsid w:val="00A85CE3"/>
    <w:rsid w:val="00A85D5C"/>
    <w:rsid w:val="00A85EA1"/>
    <w:rsid w:val="00A86361"/>
    <w:rsid w:val="00A86780"/>
    <w:rsid w:val="00A8686B"/>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74"/>
    <w:rsid w:val="00A909B9"/>
    <w:rsid w:val="00A90C4A"/>
    <w:rsid w:val="00A90DF4"/>
    <w:rsid w:val="00A90EA3"/>
    <w:rsid w:val="00A9137E"/>
    <w:rsid w:val="00A913F4"/>
    <w:rsid w:val="00A9208E"/>
    <w:rsid w:val="00A923F3"/>
    <w:rsid w:val="00A925FA"/>
    <w:rsid w:val="00A92F93"/>
    <w:rsid w:val="00A930CC"/>
    <w:rsid w:val="00A93284"/>
    <w:rsid w:val="00A9351B"/>
    <w:rsid w:val="00A93AA9"/>
    <w:rsid w:val="00A93C0B"/>
    <w:rsid w:val="00A93F5E"/>
    <w:rsid w:val="00A9402E"/>
    <w:rsid w:val="00A940E1"/>
    <w:rsid w:val="00A94634"/>
    <w:rsid w:val="00A94806"/>
    <w:rsid w:val="00A94BC1"/>
    <w:rsid w:val="00A94BCF"/>
    <w:rsid w:val="00A94DE6"/>
    <w:rsid w:val="00A94E72"/>
    <w:rsid w:val="00A94F3D"/>
    <w:rsid w:val="00A94FF0"/>
    <w:rsid w:val="00A95327"/>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B65"/>
    <w:rsid w:val="00A96F43"/>
    <w:rsid w:val="00A976A1"/>
    <w:rsid w:val="00A97786"/>
    <w:rsid w:val="00A97EEE"/>
    <w:rsid w:val="00A97F08"/>
    <w:rsid w:val="00A97F8B"/>
    <w:rsid w:val="00AA00A3"/>
    <w:rsid w:val="00AA0347"/>
    <w:rsid w:val="00AA06AB"/>
    <w:rsid w:val="00AA07BE"/>
    <w:rsid w:val="00AA0FA6"/>
    <w:rsid w:val="00AA113A"/>
    <w:rsid w:val="00AA122D"/>
    <w:rsid w:val="00AA1399"/>
    <w:rsid w:val="00AA1665"/>
    <w:rsid w:val="00AA1735"/>
    <w:rsid w:val="00AA1A1C"/>
    <w:rsid w:val="00AA1B47"/>
    <w:rsid w:val="00AA1C86"/>
    <w:rsid w:val="00AA2447"/>
    <w:rsid w:val="00AA24BD"/>
    <w:rsid w:val="00AA2B82"/>
    <w:rsid w:val="00AA3284"/>
    <w:rsid w:val="00AA33D8"/>
    <w:rsid w:val="00AA3506"/>
    <w:rsid w:val="00AA3B0D"/>
    <w:rsid w:val="00AA3C41"/>
    <w:rsid w:val="00AA4359"/>
    <w:rsid w:val="00AA44D5"/>
    <w:rsid w:val="00AA48C5"/>
    <w:rsid w:val="00AA48E8"/>
    <w:rsid w:val="00AA4B02"/>
    <w:rsid w:val="00AA4CA4"/>
    <w:rsid w:val="00AA4D05"/>
    <w:rsid w:val="00AA537E"/>
    <w:rsid w:val="00AA5438"/>
    <w:rsid w:val="00AA54BF"/>
    <w:rsid w:val="00AA5A8E"/>
    <w:rsid w:val="00AA5E8D"/>
    <w:rsid w:val="00AA68EF"/>
    <w:rsid w:val="00AA6B32"/>
    <w:rsid w:val="00AA6D74"/>
    <w:rsid w:val="00AA76E7"/>
    <w:rsid w:val="00AA7A2B"/>
    <w:rsid w:val="00AA7BF6"/>
    <w:rsid w:val="00AA7F50"/>
    <w:rsid w:val="00AB0131"/>
    <w:rsid w:val="00AB032A"/>
    <w:rsid w:val="00AB09A1"/>
    <w:rsid w:val="00AB0B26"/>
    <w:rsid w:val="00AB0E31"/>
    <w:rsid w:val="00AB0EA3"/>
    <w:rsid w:val="00AB0ED0"/>
    <w:rsid w:val="00AB1144"/>
    <w:rsid w:val="00AB15A2"/>
    <w:rsid w:val="00AB16A9"/>
    <w:rsid w:val="00AB171A"/>
    <w:rsid w:val="00AB17A4"/>
    <w:rsid w:val="00AB1951"/>
    <w:rsid w:val="00AB1D51"/>
    <w:rsid w:val="00AB1FB8"/>
    <w:rsid w:val="00AB202C"/>
    <w:rsid w:val="00AB218F"/>
    <w:rsid w:val="00AB2199"/>
    <w:rsid w:val="00AB22F9"/>
    <w:rsid w:val="00AB23D8"/>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4E"/>
    <w:rsid w:val="00AB628B"/>
    <w:rsid w:val="00AB6550"/>
    <w:rsid w:val="00AB68D7"/>
    <w:rsid w:val="00AB6951"/>
    <w:rsid w:val="00AB6983"/>
    <w:rsid w:val="00AB6A4D"/>
    <w:rsid w:val="00AB6A61"/>
    <w:rsid w:val="00AB6A94"/>
    <w:rsid w:val="00AB6CF3"/>
    <w:rsid w:val="00AB72BA"/>
    <w:rsid w:val="00AB72F5"/>
    <w:rsid w:val="00AB7319"/>
    <w:rsid w:val="00AB7599"/>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18"/>
    <w:rsid w:val="00AC1EBC"/>
    <w:rsid w:val="00AC2832"/>
    <w:rsid w:val="00AC289E"/>
    <w:rsid w:val="00AC2908"/>
    <w:rsid w:val="00AC2AC5"/>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CC1"/>
    <w:rsid w:val="00AC4CD4"/>
    <w:rsid w:val="00AC4DE1"/>
    <w:rsid w:val="00AC4DFA"/>
    <w:rsid w:val="00AC4E24"/>
    <w:rsid w:val="00AC4E27"/>
    <w:rsid w:val="00AC4FB9"/>
    <w:rsid w:val="00AC5303"/>
    <w:rsid w:val="00AC53B4"/>
    <w:rsid w:val="00AC584B"/>
    <w:rsid w:val="00AC5E40"/>
    <w:rsid w:val="00AC5E56"/>
    <w:rsid w:val="00AC6942"/>
    <w:rsid w:val="00AC6949"/>
    <w:rsid w:val="00AC6FE9"/>
    <w:rsid w:val="00AC71F7"/>
    <w:rsid w:val="00AC7245"/>
    <w:rsid w:val="00AC7680"/>
    <w:rsid w:val="00AC7728"/>
    <w:rsid w:val="00AC78E5"/>
    <w:rsid w:val="00AC79BB"/>
    <w:rsid w:val="00AC7AF6"/>
    <w:rsid w:val="00AD01B4"/>
    <w:rsid w:val="00AD0863"/>
    <w:rsid w:val="00AD0ED8"/>
    <w:rsid w:val="00AD1016"/>
    <w:rsid w:val="00AD10D1"/>
    <w:rsid w:val="00AD1625"/>
    <w:rsid w:val="00AD179B"/>
    <w:rsid w:val="00AD18FB"/>
    <w:rsid w:val="00AD198C"/>
    <w:rsid w:val="00AD1ADF"/>
    <w:rsid w:val="00AD1AFD"/>
    <w:rsid w:val="00AD1B01"/>
    <w:rsid w:val="00AD1B97"/>
    <w:rsid w:val="00AD2EF4"/>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5B"/>
    <w:rsid w:val="00AE0BB2"/>
    <w:rsid w:val="00AE10C2"/>
    <w:rsid w:val="00AE10FA"/>
    <w:rsid w:val="00AE11EA"/>
    <w:rsid w:val="00AE16F3"/>
    <w:rsid w:val="00AE172B"/>
    <w:rsid w:val="00AE1BDA"/>
    <w:rsid w:val="00AE1C72"/>
    <w:rsid w:val="00AE1E7B"/>
    <w:rsid w:val="00AE1EBA"/>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186"/>
    <w:rsid w:val="00AE53DE"/>
    <w:rsid w:val="00AE5A47"/>
    <w:rsid w:val="00AE5F35"/>
    <w:rsid w:val="00AE6432"/>
    <w:rsid w:val="00AE652F"/>
    <w:rsid w:val="00AE657F"/>
    <w:rsid w:val="00AE68BF"/>
    <w:rsid w:val="00AE6ABC"/>
    <w:rsid w:val="00AE6AEE"/>
    <w:rsid w:val="00AE6DD6"/>
    <w:rsid w:val="00AE7333"/>
    <w:rsid w:val="00AE73E0"/>
    <w:rsid w:val="00AE7638"/>
    <w:rsid w:val="00AE784D"/>
    <w:rsid w:val="00AE7DE5"/>
    <w:rsid w:val="00AE7F0C"/>
    <w:rsid w:val="00AE7F23"/>
    <w:rsid w:val="00AF0224"/>
    <w:rsid w:val="00AF03C9"/>
    <w:rsid w:val="00AF06C5"/>
    <w:rsid w:val="00AF07C4"/>
    <w:rsid w:val="00AF08E8"/>
    <w:rsid w:val="00AF0C94"/>
    <w:rsid w:val="00AF0CE8"/>
    <w:rsid w:val="00AF0D6E"/>
    <w:rsid w:val="00AF0E7D"/>
    <w:rsid w:val="00AF1134"/>
    <w:rsid w:val="00AF16BC"/>
    <w:rsid w:val="00AF1CFE"/>
    <w:rsid w:val="00AF1DF1"/>
    <w:rsid w:val="00AF219E"/>
    <w:rsid w:val="00AF21EA"/>
    <w:rsid w:val="00AF2504"/>
    <w:rsid w:val="00AF25F2"/>
    <w:rsid w:val="00AF2CEB"/>
    <w:rsid w:val="00AF2E0C"/>
    <w:rsid w:val="00AF31DF"/>
    <w:rsid w:val="00AF3458"/>
    <w:rsid w:val="00AF35C4"/>
    <w:rsid w:val="00AF36D0"/>
    <w:rsid w:val="00AF37BC"/>
    <w:rsid w:val="00AF37C9"/>
    <w:rsid w:val="00AF384D"/>
    <w:rsid w:val="00AF4162"/>
    <w:rsid w:val="00AF443F"/>
    <w:rsid w:val="00AF4473"/>
    <w:rsid w:val="00AF453C"/>
    <w:rsid w:val="00AF45CB"/>
    <w:rsid w:val="00AF486D"/>
    <w:rsid w:val="00AF4B4F"/>
    <w:rsid w:val="00AF4ED1"/>
    <w:rsid w:val="00AF4FC6"/>
    <w:rsid w:val="00AF5007"/>
    <w:rsid w:val="00AF553C"/>
    <w:rsid w:val="00AF570C"/>
    <w:rsid w:val="00AF5895"/>
    <w:rsid w:val="00AF58D2"/>
    <w:rsid w:val="00AF5A41"/>
    <w:rsid w:val="00AF5AE5"/>
    <w:rsid w:val="00AF5DE7"/>
    <w:rsid w:val="00AF601A"/>
    <w:rsid w:val="00AF6121"/>
    <w:rsid w:val="00AF6A5C"/>
    <w:rsid w:val="00AF6AC5"/>
    <w:rsid w:val="00AF6BFA"/>
    <w:rsid w:val="00AF6F54"/>
    <w:rsid w:val="00AF7350"/>
    <w:rsid w:val="00AF7436"/>
    <w:rsid w:val="00AF76C8"/>
    <w:rsid w:val="00AF7999"/>
    <w:rsid w:val="00AF7B72"/>
    <w:rsid w:val="00AF7D75"/>
    <w:rsid w:val="00AF7E7D"/>
    <w:rsid w:val="00AF7E93"/>
    <w:rsid w:val="00AF7F06"/>
    <w:rsid w:val="00AF7FA1"/>
    <w:rsid w:val="00B001B0"/>
    <w:rsid w:val="00B003DC"/>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C0C"/>
    <w:rsid w:val="00B02FE5"/>
    <w:rsid w:val="00B03028"/>
    <w:rsid w:val="00B038F8"/>
    <w:rsid w:val="00B03C46"/>
    <w:rsid w:val="00B03C6C"/>
    <w:rsid w:val="00B041E1"/>
    <w:rsid w:val="00B04461"/>
    <w:rsid w:val="00B0468B"/>
    <w:rsid w:val="00B046E7"/>
    <w:rsid w:val="00B04750"/>
    <w:rsid w:val="00B04A4A"/>
    <w:rsid w:val="00B04BA5"/>
    <w:rsid w:val="00B04C59"/>
    <w:rsid w:val="00B04CC4"/>
    <w:rsid w:val="00B04F13"/>
    <w:rsid w:val="00B04F80"/>
    <w:rsid w:val="00B0530F"/>
    <w:rsid w:val="00B0534C"/>
    <w:rsid w:val="00B057B6"/>
    <w:rsid w:val="00B05813"/>
    <w:rsid w:val="00B0594A"/>
    <w:rsid w:val="00B05D93"/>
    <w:rsid w:val="00B05F12"/>
    <w:rsid w:val="00B064C3"/>
    <w:rsid w:val="00B06922"/>
    <w:rsid w:val="00B069DA"/>
    <w:rsid w:val="00B06AB4"/>
    <w:rsid w:val="00B06B00"/>
    <w:rsid w:val="00B06F5B"/>
    <w:rsid w:val="00B07114"/>
    <w:rsid w:val="00B075C4"/>
    <w:rsid w:val="00B07665"/>
    <w:rsid w:val="00B079A8"/>
    <w:rsid w:val="00B07C88"/>
    <w:rsid w:val="00B07E00"/>
    <w:rsid w:val="00B07E41"/>
    <w:rsid w:val="00B07FD4"/>
    <w:rsid w:val="00B104AA"/>
    <w:rsid w:val="00B105C7"/>
    <w:rsid w:val="00B10659"/>
    <w:rsid w:val="00B1086A"/>
    <w:rsid w:val="00B10881"/>
    <w:rsid w:val="00B109F1"/>
    <w:rsid w:val="00B10ABC"/>
    <w:rsid w:val="00B10B4F"/>
    <w:rsid w:val="00B10C2D"/>
    <w:rsid w:val="00B10CA9"/>
    <w:rsid w:val="00B110EA"/>
    <w:rsid w:val="00B111BE"/>
    <w:rsid w:val="00B113AB"/>
    <w:rsid w:val="00B1143B"/>
    <w:rsid w:val="00B11788"/>
    <w:rsid w:val="00B11931"/>
    <w:rsid w:val="00B11C75"/>
    <w:rsid w:val="00B121CA"/>
    <w:rsid w:val="00B123BF"/>
    <w:rsid w:val="00B12871"/>
    <w:rsid w:val="00B12911"/>
    <w:rsid w:val="00B12BE6"/>
    <w:rsid w:val="00B13239"/>
    <w:rsid w:val="00B1325B"/>
    <w:rsid w:val="00B13292"/>
    <w:rsid w:val="00B133A8"/>
    <w:rsid w:val="00B1350A"/>
    <w:rsid w:val="00B136A1"/>
    <w:rsid w:val="00B13BB5"/>
    <w:rsid w:val="00B141E5"/>
    <w:rsid w:val="00B142A7"/>
    <w:rsid w:val="00B14601"/>
    <w:rsid w:val="00B148E8"/>
    <w:rsid w:val="00B14A1B"/>
    <w:rsid w:val="00B14C37"/>
    <w:rsid w:val="00B14D83"/>
    <w:rsid w:val="00B14DFC"/>
    <w:rsid w:val="00B14F22"/>
    <w:rsid w:val="00B15455"/>
    <w:rsid w:val="00B15660"/>
    <w:rsid w:val="00B157F2"/>
    <w:rsid w:val="00B16340"/>
    <w:rsid w:val="00B16DA2"/>
    <w:rsid w:val="00B16E62"/>
    <w:rsid w:val="00B17076"/>
    <w:rsid w:val="00B17104"/>
    <w:rsid w:val="00B1776D"/>
    <w:rsid w:val="00B2004B"/>
    <w:rsid w:val="00B201C0"/>
    <w:rsid w:val="00B202C3"/>
    <w:rsid w:val="00B2032D"/>
    <w:rsid w:val="00B204DF"/>
    <w:rsid w:val="00B2077F"/>
    <w:rsid w:val="00B20D96"/>
    <w:rsid w:val="00B20E40"/>
    <w:rsid w:val="00B21503"/>
    <w:rsid w:val="00B21B49"/>
    <w:rsid w:val="00B21DCC"/>
    <w:rsid w:val="00B21F3A"/>
    <w:rsid w:val="00B21F8E"/>
    <w:rsid w:val="00B22019"/>
    <w:rsid w:val="00B2298F"/>
    <w:rsid w:val="00B22CA8"/>
    <w:rsid w:val="00B22E16"/>
    <w:rsid w:val="00B231B1"/>
    <w:rsid w:val="00B23560"/>
    <w:rsid w:val="00B2372D"/>
    <w:rsid w:val="00B23791"/>
    <w:rsid w:val="00B242A9"/>
    <w:rsid w:val="00B244BB"/>
    <w:rsid w:val="00B24BE7"/>
    <w:rsid w:val="00B24F7C"/>
    <w:rsid w:val="00B25392"/>
    <w:rsid w:val="00B253AA"/>
    <w:rsid w:val="00B25475"/>
    <w:rsid w:val="00B259CD"/>
    <w:rsid w:val="00B25D1E"/>
    <w:rsid w:val="00B25E1D"/>
    <w:rsid w:val="00B25E2F"/>
    <w:rsid w:val="00B25EBA"/>
    <w:rsid w:val="00B2604F"/>
    <w:rsid w:val="00B2642B"/>
    <w:rsid w:val="00B269A4"/>
    <w:rsid w:val="00B26E8F"/>
    <w:rsid w:val="00B2761B"/>
    <w:rsid w:val="00B27A61"/>
    <w:rsid w:val="00B27D45"/>
    <w:rsid w:val="00B27F10"/>
    <w:rsid w:val="00B30177"/>
    <w:rsid w:val="00B30324"/>
    <w:rsid w:val="00B304B1"/>
    <w:rsid w:val="00B305DF"/>
    <w:rsid w:val="00B308B4"/>
    <w:rsid w:val="00B308C0"/>
    <w:rsid w:val="00B309F4"/>
    <w:rsid w:val="00B30C86"/>
    <w:rsid w:val="00B30D53"/>
    <w:rsid w:val="00B30EA0"/>
    <w:rsid w:val="00B316BB"/>
    <w:rsid w:val="00B316FB"/>
    <w:rsid w:val="00B31790"/>
    <w:rsid w:val="00B31A5D"/>
    <w:rsid w:val="00B31B48"/>
    <w:rsid w:val="00B32799"/>
    <w:rsid w:val="00B32E49"/>
    <w:rsid w:val="00B333BB"/>
    <w:rsid w:val="00B33CBC"/>
    <w:rsid w:val="00B34260"/>
    <w:rsid w:val="00B342B4"/>
    <w:rsid w:val="00B34977"/>
    <w:rsid w:val="00B34C9E"/>
    <w:rsid w:val="00B34CC0"/>
    <w:rsid w:val="00B34EB5"/>
    <w:rsid w:val="00B361A1"/>
    <w:rsid w:val="00B362CB"/>
    <w:rsid w:val="00B36611"/>
    <w:rsid w:val="00B36741"/>
    <w:rsid w:val="00B36AB0"/>
    <w:rsid w:val="00B36B53"/>
    <w:rsid w:val="00B3711D"/>
    <w:rsid w:val="00B37459"/>
    <w:rsid w:val="00B37BE2"/>
    <w:rsid w:val="00B37E08"/>
    <w:rsid w:val="00B37E5D"/>
    <w:rsid w:val="00B402F9"/>
    <w:rsid w:val="00B40465"/>
    <w:rsid w:val="00B407CC"/>
    <w:rsid w:val="00B40E8F"/>
    <w:rsid w:val="00B40F3D"/>
    <w:rsid w:val="00B40FC4"/>
    <w:rsid w:val="00B4123B"/>
    <w:rsid w:val="00B41313"/>
    <w:rsid w:val="00B4171C"/>
    <w:rsid w:val="00B41BB7"/>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5B9D"/>
    <w:rsid w:val="00B464DF"/>
    <w:rsid w:val="00B46B95"/>
    <w:rsid w:val="00B46DAB"/>
    <w:rsid w:val="00B46DD4"/>
    <w:rsid w:val="00B46FFA"/>
    <w:rsid w:val="00B478E7"/>
    <w:rsid w:val="00B47AB3"/>
    <w:rsid w:val="00B47AEC"/>
    <w:rsid w:val="00B47C89"/>
    <w:rsid w:val="00B5023F"/>
    <w:rsid w:val="00B5050B"/>
    <w:rsid w:val="00B505A2"/>
    <w:rsid w:val="00B508AA"/>
    <w:rsid w:val="00B50A11"/>
    <w:rsid w:val="00B50CEB"/>
    <w:rsid w:val="00B510BF"/>
    <w:rsid w:val="00B511E9"/>
    <w:rsid w:val="00B5184B"/>
    <w:rsid w:val="00B5190E"/>
    <w:rsid w:val="00B51AE0"/>
    <w:rsid w:val="00B51E88"/>
    <w:rsid w:val="00B51F8A"/>
    <w:rsid w:val="00B525C0"/>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221"/>
    <w:rsid w:val="00B56607"/>
    <w:rsid w:val="00B568DE"/>
    <w:rsid w:val="00B56AA8"/>
    <w:rsid w:val="00B57027"/>
    <w:rsid w:val="00B5702E"/>
    <w:rsid w:val="00B5714B"/>
    <w:rsid w:val="00B571E9"/>
    <w:rsid w:val="00B576B8"/>
    <w:rsid w:val="00B578C3"/>
    <w:rsid w:val="00B57D89"/>
    <w:rsid w:val="00B57F9D"/>
    <w:rsid w:val="00B60035"/>
    <w:rsid w:val="00B606A4"/>
    <w:rsid w:val="00B606C3"/>
    <w:rsid w:val="00B615A5"/>
    <w:rsid w:val="00B615A9"/>
    <w:rsid w:val="00B6167A"/>
    <w:rsid w:val="00B61B92"/>
    <w:rsid w:val="00B61E1D"/>
    <w:rsid w:val="00B624AA"/>
    <w:rsid w:val="00B625BA"/>
    <w:rsid w:val="00B626FE"/>
    <w:rsid w:val="00B62B0C"/>
    <w:rsid w:val="00B62CB8"/>
    <w:rsid w:val="00B62DA0"/>
    <w:rsid w:val="00B63363"/>
    <w:rsid w:val="00B63389"/>
    <w:rsid w:val="00B63394"/>
    <w:rsid w:val="00B636A5"/>
    <w:rsid w:val="00B63B23"/>
    <w:rsid w:val="00B642B5"/>
    <w:rsid w:val="00B64534"/>
    <w:rsid w:val="00B648F9"/>
    <w:rsid w:val="00B64A7B"/>
    <w:rsid w:val="00B64C36"/>
    <w:rsid w:val="00B64D26"/>
    <w:rsid w:val="00B64D71"/>
    <w:rsid w:val="00B64DE7"/>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640"/>
    <w:rsid w:val="00B71A9A"/>
    <w:rsid w:val="00B71D2E"/>
    <w:rsid w:val="00B720A6"/>
    <w:rsid w:val="00B720C1"/>
    <w:rsid w:val="00B724F1"/>
    <w:rsid w:val="00B7277E"/>
    <w:rsid w:val="00B72A11"/>
    <w:rsid w:val="00B72A9F"/>
    <w:rsid w:val="00B72B3C"/>
    <w:rsid w:val="00B72EC5"/>
    <w:rsid w:val="00B72F39"/>
    <w:rsid w:val="00B72FB4"/>
    <w:rsid w:val="00B72FEB"/>
    <w:rsid w:val="00B734A9"/>
    <w:rsid w:val="00B735C7"/>
    <w:rsid w:val="00B73716"/>
    <w:rsid w:val="00B739FF"/>
    <w:rsid w:val="00B73EC7"/>
    <w:rsid w:val="00B73FC6"/>
    <w:rsid w:val="00B74286"/>
    <w:rsid w:val="00B74579"/>
    <w:rsid w:val="00B749D3"/>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6F99"/>
    <w:rsid w:val="00B7728C"/>
    <w:rsid w:val="00B77378"/>
    <w:rsid w:val="00B77592"/>
    <w:rsid w:val="00B77D8F"/>
    <w:rsid w:val="00B8047A"/>
    <w:rsid w:val="00B80813"/>
    <w:rsid w:val="00B80967"/>
    <w:rsid w:val="00B809E4"/>
    <w:rsid w:val="00B80B4A"/>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53C"/>
    <w:rsid w:val="00B845F4"/>
    <w:rsid w:val="00B84E93"/>
    <w:rsid w:val="00B85272"/>
    <w:rsid w:val="00B853C3"/>
    <w:rsid w:val="00B858C2"/>
    <w:rsid w:val="00B86611"/>
    <w:rsid w:val="00B86670"/>
    <w:rsid w:val="00B868F6"/>
    <w:rsid w:val="00B8693B"/>
    <w:rsid w:val="00B86E1A"/>
    <w:rsid w:val="00B86E78"/>
    <w:rsid w:val="00B870E4"/>
    <w:rsid w:val="00B873A9"/>
    <w:rsid w:val="00B8786B"/>
    <w:rsid w:val="00B87EC1"/>
    <w:rsid w:val="00B9007B"/>
    <w:rsid w:val="00B900E2"/>
    <w:rsid w:val="00B90E41"/>
    <w:rsid w:val="00B9149C"/>
    <w:rsid w:val="00B9150C"/>
    <w:rsid w:val="00B91C02"/>
    <w:rsid w:val="00B91FEC"/>
    <w:rsid w:val="00B9213A"/>
    <w:rsid w:val="00B92168"/>
    <w:rsid w:val="00B92225"/>
    <w:rsid w:val="00B92381"/>
    <w:rsid w:val="00B92887"/>
    <w:rsid w:val="00B92AAD"/>
    <w:rsid w:val="00B92BE8"/>
    <w:rsid w:val="00B92CDF"/>
    <w:rsid w:val="00B92F0D"/>
    <w:rsid w:val="00B93181"/>
    <w:rsid w:val="00B93393"/>
    <w:rsid w:val="00B93480"/>
    <w:rsid w:val="00B93736"/>
    <w:rsid w:val="00B93DB7"/>
    <w:rsid w:val="00B93F8B"/>
    <w:rsid w:val="00B94B36"/>
    <w:rsid w:val="00B94CE7"/>
    <w:rsid w:val="00B94D56"/>
    <w:rsid w:val="00B94F30"/>
    <w:rsid w:val="00B95A90"/>
    <w:rsid w:val="00B95C71"/>
    <w:rsid w:val="00B95E97"/>
    <w:rsid w:val="00B95EA5"/>
    <w:rsid w:val="00B96400"/>
    <w:rsid w:val="00B9681D"/>
    <w:rsid w:val="00B969E9"/>
    <w:rsid w:val="00B96B84"/>
    <w:rsid w:val="00B96EC9"/>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71C"/>
    <w:rsid w:val="00BA3849"/>
    <w:rsid w:val="00BA3C75"/>
    <w:rsid w:val="00BA465B"/>
    <w:rsid w:val="00BA46F8"/>
    <w:rsid w:val="00BA474D"/>
    <w:rsid w:val="00BA4798"/>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1"/>
    <w:rsid w:val="00BA7186"/>
    <w:rsid w:val="00BA72F3"/>
    <w:rsid w:val="00BA77EF"/>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1E73"/>
    <w:rsid w:val="00BB23EC"/>
    <w:rsid w:val="00BB2413"/>
    <w:rsid w:val="00BB2784"/>
    <w:rsid w:val="00BB2A8A"/>
    <w:rsid w:val="00BB2E63"/>
    <w:rsid w:val="00BB2E6E"/>
    <w:rsid w:val="00BB2EB1"/>
    <w:rsid w:val="00BB3294"/>
    <w:rsid w:val="00BB349A"/>
    <w:rsid w:val="00BB35C9"/>
    <w:rsid w:val="00BB378F"/>
    <w:rsid w:val="00BB3C67"/>
    <w:rsid w:val="00BB3C92"/>
    <w:rsid w:val="00BB4254"/>
    <w:rsid w:val="00BB4429"/>
    <w:rsid w:val="00BB4597"/>
    <w:rsid w:val="00BB503F"/>
    <w:rsid w:val="00BB5260"/>
    <w:rsid w:val="00BB5273"/>
    <w:rsid w:val="00BB5275"/>
    <w:rsid w:val="00BB52F4"/>
    <w:rsid w:val="00BB53EC"/>
    <w:rsid w:val="00BB5678"/>
    <w:rsid w:val="00BB567A"/>
    <w:rsid w:val="00BB568F"/>
    <w:rsid w:val="00BB57EF"/>
    <w:rsid w:val="00BB5C2D"/>
    <w:rsid w:val="00BB5E28"/>
    <w:rsid w:val="00BB61DF"/>
    <w:rsid w:val="00BB6443"/>
    <w:rsid w:val="00BB64E9"/>
    <w:rsid w:val="00BB6621"/>
    <w:rsid w:val="00BB6894"/>
    <w:rsid w:val="00BB69E0"/>
    <w:rsid w:val="00BB6D2F"/>
    <w:rsid w:val="00BB6E02"/>
    <w:rsid w:val="00BB7372"/>
    <w:rsid w:val="00BB7D5B"/>
    <w:rsid w:val="00BB7F1D"/>
    <w:rsid w:val="00BB7FEA"/>
    <w:rsid w:val="00BC01F7"/>
    <w:rsid w:val="00BC08DD"/>
    <w:rsid w:val="00BC0945"/>
    <w:rsid w:val="00BC0BA0"/>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0A"/>
    <w:rsid w:val="00BC2C35"/>
    <w:rsid w:val="00BC2DA6"/>
    <w:rsid w:val="00BC2F0C"/>
    <w:rsid w:val="00BC33B1"/>
    <w:rsid w:val="00BC39EC"/>
    <w:rsid w:val="00BC3A83"/>
    <w:rsid w:val="00BC420D"/>
    <w:rsid w:val="00BC4268"/>
    <w:rsid w:val="00BC43F1"/>
    <w:rsid w:val="00BC4E0B"/>
    <w:rsid w:val="00BC4EBB"/>
    <w:rsid w:val="00BC5561"/>
    <w:rsid w:val="00BC55A9"/>
    <w:rsid w:val="00BC5907"/>
    <w:rsid w:val="00BC590E"/>
    <w:rsid w:val="00BC5AC3"/>
    <w:rsid w:val="00BC5DDA"/>
    <w:rsid w:val="00BC5FCF"/>
    <w:rsid w:val="00BC6158"/>
    <w:rsid w:val="00BC6451"/>
    <w:rsid w:val="00BC64F9"/>
    <w:rsid w:val="00BC6940"/>
    <w:rsid w:val="00BC6C7A"/>
    <w:rsid w:val="00BC6D2A"/>
    <w:rsid w:val="00BC6D55"/>
    <w:rsid w:val="00BC6E16"/>
    <w:rsid w:val="00BC7540"/>
    <w:rsid w:val="00BC773E"/>
    <w:rsid w:val="00BC78B1"/>
    <w:rsid w:val="00BC7B5E"/>
    <w:rsid w:val="00BC7FA5"/>
    <w:rsid w:val="00BD0547"/>
    <w:rsid w:val="00BD0979"/>
    <w:rsid w:val="00BD0B05"/>
    <w:rsid w:val="00BD0E61"/>
    <w:rsid w:val="00BD0E72"/>
    <w:rsid w:val="00BD14E4"/>
    <w:rsid w:val="00BD1501"/>
    <w:rsid w:val="00BD1B3F"/>
    <w:rsid w:val="00BD27F0"/>
    <w:rsid w:val="00BD2964"/>
    <w:rsid w:val="00BD2A27"/>
    <w:rsid w:val="00BD2A5D"/>
    <w:rsid w:val="00BD2C35"/>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8B5"/>
    <w:rsid w:val="00BE0900"/>
    <w:rsid w:val="00BE0DAA"/>
    <w:rsid w:val="00BE0F0A"/>
    <w:rsid w:val="00BE130C"/>
    <w:rsid w:val="00BE21F8"/>
    <w:rsid w:val="00BE2201"/>
    <w:rsid w:val="00BE24EF"/>
    <w:rsid w:val="00BE25B4"/>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9A7"/>
    <w:rsid w:val="00BE4BC9"/>
    <w:rsid w:val="00BE4C8E"/>
    <w:rsid w:val="00BE5008"/>
    <w:rsid w:val="00BE5043"/>
    <w:rsid w:val="00BE5B70"/>
    <w:rsid w:val="00BE6322"/>
    <w:rsid w:val="00BE6505"/>
    <w:rsid w:val="00BE67AC"/>
    <w:rsid w:val="00BE67B5"/>
    <w:rsid w:val="00BE6F22"/>
    <w:rsid w:val="00BE73A9"/>
    <w:rsid w:val="00BF0190"/>
    <w:rsid w:val="00BF02C4"/>
    <w:rsid w:val="00BF036A"/>
    <w:rsid w:val="00BF0442"/>
    <w:rsid w:val="00BF049C"/>
    <w:rsid w:val="00BF05AC"/>
    <w:rsid w:val="00BF0686"/>
    <w:rsid w:val="00BF0C37"/>
    <w:rsid w:val="00BF0D61"/>
    <w:rsid w:val="00BF1027"/>
    <w:rsid w:val="00BF1466"/>
    <w:rsid w:val="00BF165E"/>
    <w:rsid w:val="00BF1A04"/>
    <w:rsid w:val="00BF1AA7"/>
    <w:rsid w:val="00BF1CCC"/>
    <w:rsid w:val="00BF1D48"/>
    <w:rsid w:val="00BF2047"/>
    <w:rsid w:val="00BF2080"/>
    <w:rsid w:val="00BF235F"/>
    <w:rsid w:val="00BF29F9"/>
    <w:rsid w:val="00BF2C39"/>
    <w:rsid w:val="00BF2DE3"/>
    <w:rsid w:val="00BF32CF"/>
    <w:rsid w:val="00BF38D2"/>
    <w:rsid w:val="00BF3CF5"/>
    <w:rsid w:val="00BF3CFA"/>
    <w:rsid w:val="00BF4433"/>
    <w:rsid w:val="00BF443F"/>
    <w:rsid w:val="00BF46FB"/>
    <w:rsid w:val="00BF472E"/>
    <w:rsid w:val="00BF4C81"/>
    <w:rsid w:val="00BF5333"/>
    <w:rsid w:val="00BF57DE"/>
    <w:rsid w:val="00BF5910"/>
    <w:rsid w:val="00BF5A36"/>
    <w:rsid w:val="00BF5C2E"/>
    <w:rsid w:val="00BF5C63"/>
    <w:rsid w:val="00BF5C7E"/>
    <w:rsid w:val="00BF5F11"/>
    <w:rsid w:val="00BF6205"/>
    <w:rsid w:val="00BF637D"/>
    <w:rsid w:val="00BF63E4"/>
    <w:rsid w:val="00BF655B"/>
    <w:rsid w:val="00BF66F7"/>
    <w:rsid w:val="00BF67BF"/>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2BC"/>
    <w:rsid w:val="00C02539"/>
    <w:rsid w:val="00C0268A"/>
    <w:rsid w:val="00C028DB"/>
    <w:rsid w:val="00C02B64"/>
    <w:rsid w:val="00C03D97"/>
    <w:rsid w:val="00C04197"/>
    <w:rsid w:val="00C04916"/>
    <w:rsid w:val="00C04F15"/>
    <w:rsid w:val="00C05096"/>
    <w:rsid w:val="00C05194"/>
    <w:rsid w:val="00C0534C"/>
    <w:rsid w:val="00C054E3"/>
    <w:rsid w:val="00C05533"/>
    <w:rsid w:val="00C05581"/>
    <w:rsid w:val="00C05825"/>
    <w:rsid w:val="00C05912"/>
    <w:rsid w:val="00C05E2F"/>
    <w:rsid w:val="00C05ED2"/>
    <w:rsid w:val="00C0618B"/>
    <w:rsid w:val="00C0627E"/>
    <w:rsid w:val="00C0634B"/>
    <w:rsid w:val="00C06828"/>
    <w:rsid w:val="00C06832"/>
    <w:rsid w:val="00C06938"/>
    <w:rsid w:val="00C06D20"/>
    <w:rsid w:val="00C06DED"/>
    <w:rsid w:val="00C06FE6"/>
    <w:rsid w:val="00C07624"/>
    <w:rsid w:val="00C07725"/>
    <w:rsid w:val="00C0782F"/>
    <w:rsid w:val="00C07906"/>
    <w:rsid w:val="00C1038B"/>
    <w:rsid w:val="00C103D6"/>
    <w:rsid w:val="00C10A27"/>
    <w:rsid w:val="00C10CB6"/>
    <w:rsid w:val="00C10FE1"/>
    <w:rsid w:val="00C1158C"/>
    <w:rsid w:val="00C12141"/>
    <w:rsid w:val="00C12357"/>
    <w:rsid w:val="00C1246E"/>
    <w:rsid w:val="00C12522"/>
    <w:rsid w:val="00C13173"/>
    <w:rsid w:val="00C13C1F"/>
    <w:rsid w:val="00C13F81"/>
    <w:rsid w:val="00C13F8D"/>
    <w:rsid w:val="00C1401D"/>
    <w:rsid w:val="00C14070"/>
    <w:rsid w:val="00C14423"/>
    <w:rsid w:val="00C14583"/>
    <w:rsid w:val="00C14780"/>
    <w:rsid w:val="00C148DC"/>
    <w:rsid w:val="00C14916"/>
    <w:rsid w:val="00C15144"/>
    <w:rsid w:val="00C152DD"/>
    <w:rsid w:val="00C153A8"/>
    <w:rsid w:val="00C15573"/>
    <w:rsid w:val="00C15709"/>
    <w:rsid w:val="00C1591F"/>
    <w:rsid w:val="00C1597A"/>
    <w:rsid w:val="00C1597D"/>
    <w:rsid w:val="00C15DEF"/>
    <w:rsid w:val="00C15E95"/>
    <w:rsid w:val="00C16331"/>
    <w:rsid w:val="00C16347"/>
    <w:rsid w:val="00C16374"/>
    <w:rsid w:val="00C164D8"/>
    <w:rsid w:val="00C165CC"/>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2EC"/>
    <w:rsid w:val="00C22784"/>
    <w:rsid w:val="00C23385"/>
    <w:rsid w:val="00C23496"/>
    <w:rsid w:val="00C23BA2"/>
    <w:rsid w:val="00C23BA8"/>
    <w:rsid w:val="00C24590"/>
    <w:rsid w:val="00C247F5"/>
    <w:rsid w:val="00C249F1"/>
    <w:rsid w:val="00C249FC"/>
    <w:rsid w:val="00C24A07"/>
    <w:rsid w:val="00C24A19"/>
    <w:rsid w:val="00C2502C"/>
    <w:rsid w:val="00C25047"/>
    <w:rsid w:val="00C2514C"/>
    <w:rsid w:val="00C2526B"/>
    <w:rsid w:val="00C25383"/>
    <w:rsid w:val="00C25547"/>
    <w:rsid w:val="00C2567D"/>
    <w:rsid w:val="00C2577B"/>
    <w:rsid w:val="00C25797"/>
    <w:rsid w:val="00C25A0D"/>
    <w:rsid w:val="00C25EC0"/>
    <w:rsid w:val="00C25FB0"/>
    <w:rsid w:val="00C2612D"/>
    <w:rsid w:val="00C26191"/>
    <w:rsid w:val="00C26395"/>
    <w:rsid w:val="00C264BE"/>
    <w:rsid w:val="00C26587"/>
    <w:rsid w:val="00C26E6D"/>
    <w:rsid w:val="00C26E79"/>
    <w:rsid w:val="00C26FED"/>
    <w:rsid w:val="00C274E5"/>
    <w:rsid w:val="00C3001C"/>
    <w:rsid w:val="00C306EB"/>
    <w:rsid w:val="00C3077D"/>
    <w:rsid w:val="00C309BD"/>
    <w:rsid w:val="00C30E01"/>
    <w:rsid w:val="00C31116"/>
    <w:rsid w:val="00C31AEF"/>
    <w:rsid w:val="00C31AF0"/>
    <w:rsid w:val="00C31D58"/>
    <w:rsid w:val="00C31F5D"/>
    <w:rsid w:val="00C32EB2"/>
    <w:rsid w:val="00C32FA9"/>
    <w:rsid w:val="00C339AC"/>
    <w:rsid w:val="00C33F5C"/>
    <w:rsid w:val="00C3413C"/>
    <w:rsid w:val="00C34341"/>
    <w:rsid w:val="00C34665"/>
    <w:rsid w:val="00C349F4"/>
    <w:rsid w:val="00C34B8E"/>
    <w:rsid w:val="00C34EDC"/>
    <w:rsid w:val="00C34EFE"/>
    <w:rsid w:val="00C34FC0"/>
    <w:rsid w:val="00C3527A"/>
    <w:rsid w:val="00C355B5"/>
    <w:rsid w:val="00C357E1"/>
    <w:rsid w:val="00C35A7D"/>
    <w:rsid w:val="00C35BD7"/>
    <w:rsid w:val="00C36079"/>
    <w:rsid w:val="00C3622F"/>
    <w:rsid w:val="00C365A2"/>
    <w:rsid w:val="00C36675"/>
    <w:rsid w:val="00C36E84"/>
    <w:rsid w:val="00C37050"/>
    <w:rsid w:val="00C37380"/>
    <w:rsid w:val="00C377C8"/>
    <w:rsid w:val="00C37AD9"/>
    <w:rsid w:val="00C407BC"/>
    <w:rsid w:val="00C408D3"/>
    <w:rsid w:val="00C40C8C"/>
    <w:rsid w:val="00C40F9E"/>
    <w:rsid w:val="00C41661"/>
    <w:rsid w:val="00C41DFA"/>
    <w:rsid w:val="00C422CE"/>
    <w:rsid w:val="00C427B5"/>
    <w:rsid w:val="00C42D9F"/>
    <w:rsid w:val="00C42E81"/>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0CD"/>
    <w:rsid w:val="00C50542"/>
    <w:rsid w:val="00C508FC"/>
    <w:rsid w:val="00C50AB7"/>
    <w:rsid w:val="00C50B05"/>
    <w:rsid w:val="00C50CD6"/>
    <w:rsid w:val="00C50E03"/>
    <w:rsid w:val="00C50F36"/>
    <w:rsid w:val="00C50FCA"/>
    <w:rsid w:val="00C51178"/>
    <w:rsid w:val="00C51518"/>
    <w:rsid w:val="00C51A84"/>
    <w:rsid w:val="00C51C93"/>
    <w:rsid w:val="00C52A29"/>
    <w:rsid w:val="00C52A9B"/>
    <w:rsid w:val="00C52C90"/>
    <w:rsid w:val="00C533D6"/>
    <w:rsid w:val="00C53417"/>
    <w:rsid w:val="00C5364D"/>
    <w:rsid w:val="00C5379E"/>
    <w:rsid w:val="00C53891"/>
    <w:rsid w:val="00C53AFA"/>
    <w:rsid w:val="00C53B1A"/>
    <w:rsid w:val="00C53D17"/>
    <w:rsid w:val="00C54103"/>
    <w:rsid w:val="00C541EA"/>
    <w:rsid w:val="00C54330"/>
    <w:rsid w:val="00C545C8"/>
    <w:rsid w:val="00C546BB"/>
    <w:rsid w:val="00C5479F"/>
    <w:rsid w:val="00C54BC7"/>
    <w:rsid w:val="00C54C88"/>
    <w:rsid w:val="00C54E37"/>
    <w:rsid w:val="00C54E5C"/>
    <w:rsid w:val="00C55962"/>
    <w:rsid w:val="00C5597C"/>
    <w:rsid w:val="00C559A8"/>
    <w:rsid w:val="00C55FE8"/>
    <w:rsid w:val="00C5610F"/>
    <w:rsid w:val="00C56428"/>
    <w:rsid w:val="00C56519"/>
    <w:rsid w:val="00C56688"/>
    <w:rsid w:val="00C5678B"/>
    <w:rsid w:val="00C56D7D"/>
    <w:rsid w:val="00C56E7D"/>
    <w:rsid w:val="00C56EDB"/>
    <w:rsid w:val="00C57042"/>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B0B"/>
    <w:rsid w:val="00C62F89"/>
    <w:rsid w:val="00C63408"/>
    <w:rsid w:val="00C63841"/>
    <w:rsid w:val="00C6405F"/>
    <w:rsid w:val="00C642BB"/>
    <w:rsid w:val="00C6441C"/>
    <w:rsid w:val="00C64649"/>
    <w:rsid w:val="00C64657"/>
    <w:rsid w:val="00C646D1"/>
    <w:rsid w:val="00C64B24"/>
    <w:rsid w:val="00C651A5"/>
    <w:rsid w:val="00C65235"/>
    <w:rsid w:val="00C65285"/>
    <w:rsid w:val="00C658A3"/>
    <w:rsid w:val="00C660BB"/>
    <w:rsid w:val="00C660F3"/>
    <w:rsid w:val="00C66191"/>
    <w:rsid w:val="00C66907"/>
    <w:rsid w:val="00C66955"/>
    <w:rsid w:val="00C669F7"/>
    <w:rsid w:val="00C66DF0"/>
    <w:rsid w:val="00C67000"/>
    <w:rsid w:val="00C67252"/>
    <w:rsid w:val="00C67569"/>
    <w:rsid w:val="00C70148"/>
    <w:rsid w:val="00C7025B"/>
    <w:rsid w:val="00C704E3"/>
    <w:rsid w:val="00C708C7"/>
    <w:rsid w:val="00C70B19"/>
    <w:rsid w:val="00C70C3E"/>
    <w:rsid w:val="00C70F51"/>
    <w:rsid w:val="00C71056"/>
    <w:rsid w:val="00C7123D"/>
    <w:rsid w:val="00C71380"/>
    <w:rsid w:val="00C714A1"/>
    <w:rsid w:val="00C714C9"/>
    <w:rsid w:val="00C71539"/>
    <w:rsid w:val="00C7172D"/>
    <w:rsid w:val="00C718F2"/>
    <w:rsid w:val="00C7193E"/>
    <w:rsid w:val="00C71EEB"/>
    <w:rsid w:val="00C72079"/>
    <w:rsid w:val="00C7209D"/>
    <w:rsid w:val="00C72280"/>
    <w:rsid w:val="00C72462"/>
    <w:rsid w:val="00C7298B"/>
    <w:rsid w:val="00C72A01"/>
    <w:rsid w:val="00C72B05"/>
    <w:rsid w:val="00C72C5C"/>
    <w:rsid w:val="00C72D1A"/>
    <w:rsid w:val="00C731E5"/>
    <w:rsid w:val="00C73390"/>
    <w:rsid w:val="00C734CF"/>
    <w:rsid w:val="00C73695"/>
    <w:rsid w:val="00C73BF0"/>
    <w:rsid w:val="00C73EA3"/>
    <w:rsid w:val="00C74189"/>
    <w:rsid w:val="00C741E1"/>
    <w:rsid w:val="00C74783"/>
    <w:rsid w:val="00C74F01"/>
    <w:rsid w:val="00C751C2"/>
    <w:rsid w:val="00C751EC"/>
    <w:rsid w:val="00C75A48"/>
    <w:rsid w:val="00C75F3E"/>
    <w:rsid w:val="00C761A9"/>
    <w:rsid w:val="00C7675F"/>
    <w:rsid w:val="00C76950"/>
    <w:rsid w:val="00C76BC0"/>
    <w:rsid w:val="00C77BA9"/>
    <w:rsid w:val="00C800E5"/>
    <w:rsid w:val="00C804FA"/>
    <w:rsid w:val="00C80641"/>
    <w:rsid w:val="00C80644"/>
    <w:rsid w:val="00C807A0"/>
    <w:rsid w:val="00C80850"/>
    <w:rsid w:val="00C80A4A"/>
    <w:rsid w:val="00C80C51"/>
    <w:rsid w:val="00C81236"/>
    <w:rsid w:val="00C81344"/>
    <w:rsid w:val="00C81847"/>
    <w:rsid w:val="00C818F3"/>
    <w:rsid w:val="00C821FC"/>
    <w:rsid w:val="00C822A1"/>
    <w:rsid w:val="00C824FF"/>
    <w:rsid w:val="00C82A85"/>
    <w:rsid w:val="00C82B7A"/>
    <w:rsid w:val="00C83063"/>
    <w:rsid w:val="00C83365"/>
    <w:rsid w:val="00C838FA"/>
    <w:rsid w:val="00C83918"/>
    <w:rsid w:val="00C839AA"/>
    <w:rsid w:val="00C83E7C"/>
    <w:rsid w:val="00C84341"/>
    <w:rsid w:val="00C8497A"/>
    <w:rsid w:val="00C849A4"/>
    <w:rsid w:val="00C84AE7"/>
    <w:rsid w:val="00C84D74"/>
    <w:rsid w:val="00C851EE"/>
    <w:rsid w:val="00C851F3"/>
    <w:rsid w:val="00C8571E"/>
    <w:rsid w:val="00C85CE8"/>
    <w:rsid w:val="00C86011"/>
    <w:rsid w:val="00C8608C"/>
    <w:rsid w:val="00C8645B"/>
    <w:rsid w:val="00C869F1"/>
    <w:rsid w:val="00C86CEE"/>
    <w:rsid w:val="00C902D4"/>
    <w:rsid w:val="00C90702"/>
    <w:rsid w:val="00C90723"/>
    <w:rsid w:val="00C90730"/>
    <w:rsid w:val="00C908D0"/>
    <w:rsid w:val="00C909A3"/>
    <w:rsid w:val="00C90B40"/>
    <w:rsid w:val="00C91191"/>
    <w:rsid w:val="00C911E8"/>
    <w:rsid w:val="00C911FD"/>
    <w:rsid w:val="00C912D7"/>
    <w:rsid w:val="00C91867"/>
    <w:rsid w:val="00C9198E"/>
    <w:rsid w:val="00C91C92"/>
    <w:rsid w:val="00C91F60"/>
    <w:rsid w:val="00C921FE"/>
    <w:rsid w:val="00C92480"/>
    <w:rsid w:val="00C925BC"/>
    <w:rsid w:val="00C92F24"/>
    <w:rsid w:val="00C9351B"/>
    <w:rsid w:val="00C9365C"/>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5FCC"/>
    <w:rsid w:val="00C965B2"/>
    <w:rsid w:val="00C9677D"/>
    <w:rsid w:val="00C96AE7"/>
    <w:rsid w:val="00C96CDF"/>
    <w:rsid w:val="00C96D85"/>
    <w:rsid w:val="00C96E5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66B"/>
    <w:rsid w:val="00CA177B"/>
    <w:rsid w:val="00CA1B1C"/>
    <w:rsid w:val="00CA24C1"/>
    <w:rsid w:val="00CA2809"/>
    <w:rsid w:val="00CA2EC5"/>
    <w:rsid w:val="00CA2F3E"/>
    <w:rsid w:val="00CA3448"/>
    <w:rsid w:val="00CA38FC"/>
    <w:rsid w:val="00CA3A7D"/>
    <w:rsid w:val="00CA3E84"/>
    <w:rsid w:val="00CA46CB"/>
    <w:rsid w:val="00CA4A35"/>
    <w:rsid w:val="00CA4B04"/>
    <w:rsid w:val="00CA4D48"/>
    <w:rsid w:val="00CA52EB"/>
    <w:rsid w:val="00CA539D"/>
    <w:rsid w:val="00CA55D7"/>
    <w:rsid w:val="00CA5A5A"/>
    <w:rsid w:val="00CA5B2E"/>
    <w:rsid w:val="00CA5E99"/>
    <w:rsid w:val="00CA6180"/>
    <w:rsid w:val="00CA61D8"/>
    <w:rsid w:val="00CA622F"/>
    <w:rsid w:val="00CA670A"/>
    <w:rsid w:val="00CA67B9"/>
    <w:rsid w:val="00CA69B3"/>
    <w:rsid w:val="00CA6A09"/>
    <w:rsid w:val="00CA709B"/>
    <w:rsid w:val="00CA7653"/>
    <w:rsid w:val="00CA7987"/>
    <w:rsid w:val="00CA7EBE"/>
    <w:rsid w:val="00CB0035"/>
    <w:rsid w:val="00CB0389"/>
    <w:rsid w:val="00CB07DE"/>
    <w:rsid w:val="00CB089D"/>
    <w:rsid w:val="00CB0E83"/>
    <w:rsid w:val="00CB0F6A"/>
    <w:rsid w:val="00CB1019"/>
    <w:rsid w:val="00CB1BAA"/>
    <w:rsid w:val="00CB1CE0"/>
    <w:rsid w:val="00CB22A9"/>
    <w:rsid w:val="00CB2324"/>
    <w:rsid w:val="00CB2600"/>
    <w:rsid w:val="00CB2FE7"/>
    <w:rsid w:val="00CB3092"/>
    <w:rsid w:val="00CB327E"/>
    <w:rsid w:val="00CB3507"/>
    <w:rsid w:val="00CB3649"/>
    <w:rsid w:val="00CB391A"/>
    <w:rsid w:val="00CB3A69"/>
    <w:rsid w:val="00CB3AA4"/>
    <w:rsid w:val="00CB3B3A"/>
    <w:rsid w:val="00CB3F4C"/>
    <w:rsid w:val="00CB417C"/>
    <w:rsid w:val="00CB423B"/>
    <w:rsid w:val="00CB4AE0"/>
    <w:rsid w:val="00CB4EFB"/>
    <w:rsid w:val="00CB50CF"/>
    <w:rsid w:val="00CB5133"/>
    <w:rsid w:val="00CB56CC"/>
    <w:rsid w:val="00CB58EF"/>
    <w:rsid w:val="00CB59E8"/>
    <w:rsid w:val="00CB5D2C"/>
    <w:rsid w:val="00CB5D76"/>
    <w:rsid w:val="00CB5E6A"/>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1D8A"/>
    <w:rsid w:val="00CC2269"/>
    <w:rsid w:val="00CC2558"/>
    <w:rsid w:val="00CC2817"/>
    <w:rsid w:val="00CC283D"/>
    <w:rsid w:val="00CC2BC4"/>
    <w:rsid w:val="00CC2C70"/>
    <w:rsid w:val="00CC34DF"/>
    <w:rsid w:val="00CC35C8"/>
    <w:rsid w:val="00CC3693"/>
    <w:rsid w:val="00CC3987"/>
    <w:rsid w:val="00CC3F2B"/>
    <w:rsid w:val="00CC4558"/>
    <w:rsid w:val="00CC462B"/>
    <w:rsid w:val="00CC47B9"/>
    <w:rsid w:val="00CC4EB2"/>
    <w:rsid w:val="00CC5167"/>
    <w:rsid w:val="00CC51B7"/>
    <w:rsid w:val="00CC524A"/>
    <w:rsid w:val="00CC542A"/>
    <w:rsid w:val="00CC564D"/>
    <w:rsid w:val="00CC57A5"/>
    <w:rsid w:val="00CC5AFE"/>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84C"/>
    <w:rsid w:val="00CD09CC"/>
    <w:rsid w:val="00CD0DB7"/>
    <w:rsid w:val="00CD0E79"/>
    <w:rsid w:val="00CD0ED7"/>
    <w:rsid w:val="00CD11C5"/>
    <w:rsid w:val="00CD1281"/>
    <w:rsid w:val="00CD175D"/>
    <w:rsid w:val="00CD199E"/>
    <w:rsid w:val="00CD2432"/>
    <w:rsid w:val="00CD24F4"/>
    <w:rsid w:val="00CD2721"/>
    <w:rsid w:val="00CD283B"/>
    <w:rsid w:val="00CD2BBB"/>
    <w:rsid w:val="00CD3962"/>
    <w:rsid w:val="00CD3970"/>
    <w:rsid w:val="00CD3B86"/>
    <w:rsid w:val="00CD3BE4"/>
    <w:rsid w:val="00CD3CCC"/>
    <w:rsid w:val="00CD3E95"/>
    <w:rsid w:val="00CD3F25"/>
    <w:rsid w:val="00CD4143"/>
    <w:rsid w:val="00CD4446"/>
    <w:rsid w:val="00CD4567"/>
    <w:rsid w:val="00CD468B"/>
    <w:rsid w:val="00CD4EEA"/>
    <w:rsid w:val="00CD4FAB"/>
    <w:rsid w:val="00CD4FE8"/>
    <w:rsid w:val="00CD505B"/>
    <w:rsid w:val="00CD5234"/>
    <w:rsid w:val="00CD5263"/>
    <w:rsid w:val="00CD53B6"/>
    <w:rsid w:val="00CD55FA"/>
    <w:rsid w:val="00CD573F"/>
    <w:rsid w:val="00CD57FC"/>
    <w:rsid w:val="00CD5FDA"/>
    <w:rsid w:val="00CD6411"/>
    <w:rsid w:val="00CD6444"/>
    <w:rsid w:val="00CD6491"/>
    <w:rsid w:val="00CD6647"/>
    <w:rsid w:val="00CD68A7"/>
    <w:rsid w:val="00CD698E"/>
    <w:rsid w:val="00CD6BA3"/>
    <w:rsid w:val="00CD6D7E"/>
    <w:rsid w:val="00CD719A"/>
    <w:rsid w:val="00CD71F2"/>
    <w:rsid w:val="00CD7304"/>
    <w:rsid w:val="00CD78B2"/>
    <w:rsid w:val="00CD7B3D"/>
    <w:rsid w:val="00CD7F72"/>
    <w:rsid w:val="00CE01B7"/>
    <w:rsid w:val="00CE0263"/>
    <w:rsid w:val="00CE0439"/>
    <w:rsid w:val="00CE0783"/>
    <w:rsid w:val="00CE0856"/>
    <w:rsid w:val="00CE0AF6"/>
    <w:rsid w:val="00CE0B28"/>
    <w:rsid w:val="00CE0F76"/>
    <w:rsid w:val="00CE1001"/>
    <w:rsid w:val="00CE1839"/>
    <w:rsid w:val="00CE1AB2"/>
    <w:rsid w:val="00CE1BC0"/>
    <w:rsid w:val="00CE1EBA"/>
    <w:rsid w:val="00CE20C7"/>
    <w:rsid w:val="00CE224F"/>
    <w:rsid w:val="00CE226F"/>
    <w:rsid w:val="00CE22F1"/>
    <w:rsid w:val="00CE24E2"/>
    <w:rsid w:val="00CE2B29"/>
    <w:rsid w:val="00CE2C37"/>
    <w:rsid w:val="00CE2E5B"/>
    <w:rsid w:val="00CE3072"/>
    <w:rsid w:val="00CE31BA"/>
    <w:rsid w:val="00CE37EF"/>
    <w:rsid w:val="00CE3BA1"/>
    <w:rsid w:val="00CE3E6F"/>
    <w:rsid w:val="00CE4938"/>
    <w:rsid w:val="00CE4A9C"/>
    <w:rsid w:val="00CE4F56"/>
    <w:rsid w:val="00CE513D"/>
    <w:rsid w:val="00CE51CC"/>
    <w:rsid w:val="00CE52DC"/>
    <w:rsid w:val="00CE5483"/>
    <w:rsid w:val="00CE5B47"/>
    <w:rsid w:val="00CE5C1D"/>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D36"/>
    <w:rsid w:val="00CF2E50"/>
    <w:rsid w:val="00CF32F1"/>
    <w:rsid w:val="00CF3DC8"/>
    <w:rsid w:val="00CF418A"/>
    <w:rsid w:val="00CF4270"/>
    <w:rsid w:val="00CF4B28"/>
    <w:rsid w:val="00CF4DFD"/>
    <w:rsid w:val="00CF5178"/>
    <w:rsid w:val="00CF5301"/>
    <w:rsid w:val="00CF5A47"/>
    <w:rsid w:val="00CF5DA0"/>
    <w:rsid w:val="00CF62FA"/>
    <w:rsid w:val="00CF64AA"/>
    <w:rsid w:val="00CF6B58"/>
    <w:rsid w:val="00CF6B96"/>
    <w:rsid w:val="00CF6D04"/>
    <w:rsid w:val="00CF7068"/>
    <w:rsid w:val="00CF70F6"/>
    <w:rsid w:val="00CF73A3"/>
    <w:rsid w:val="00CF7757"/>
    <w:rsid w:val="00CF77F8"/>
    <w:rsid w:val="00CF7987"/>
    <w:rsid w:val="00D005CD"/>
    <w:rsid w:val="00D0088C"/>
    <w:rsid w:val="00D00C33"/>
    <w:rsid w:val="00D00C56"/>
    <w:rsid w:val="00D00C8F"/>
    <w:rsid w:val="00D010A3"/>
    <w:rsid w:val="00D0124D"/>
    <w:rsid w:val="00D0172F"/>
    <w:rsid w:val="00D01BF1"/>
    <w:rsid w:val="00D01E1B"/>
    <w:rsid w:val="00D023EA"/>
    <w:rsid w:val="00D0287E"/>
    <w:rsid w:val="00D029D5"/>
    <w:rsid w:val="00D02C65"/>
    <w:rsid w:val="00D02FC0"/>
    <w:rsid w:val="00D031AE"/>
    <w:rsid w:val="00D031E2"/>
    <w:rsid w:val="00D0357E"/>
    <w:rsid w:val="00D03775"/>
    <w:rsid w:val="00D03896"/>
    <w:rsid w:val="00D03A67"/>
    <w:rsid w:val="00D03CC0"/>
    <w:rsid w:val="00D0412B"/>
    <w:rsid w:val="00D04216"/>
    <w:rsid w:val="00D04759"/>
    <w:rsid w:val="00D048F3"/>
    <w:rsid w:val="00D04BFF"/>
    <w:rsid w:val="00D0502D"/>
    <w:rsid w:val="00D05422"/>
    <w:rsid w:val="00D0580A"/>
    <w:rsid w:val="00D05A0A"/>
    <w:rsid w:val="00D05C64"/>
    <w:rsid w:val="00D05D07"/>
    <w:rsid w:val="00D05E8A"/>
    <w:rsid w:val="00D0600C"/>
    <w:rsid w:val="00D0610E"/>
    <w:rsid w:val="00D0637A"/>
    <w:rsid w:val="00D06537"/>
    <w:rsid w:val="00D06670"/>
    <w:rsid w:val="00D06968"/>
    <w:rsid w:val="00D06CE7"/>
    <w:rsid w:val="00D06D19"/>
    <w:rsid w:val="00D06DD7"/>
    <w:rsid w:val="00D07001"/>
    <w:rsid w:val="00D072E1"/>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3045"/>
    <w:rsid w:val="00D131D8"/>
    <w:rsid w:val="00D131F4"/>
    <w:rsid w:val="00D13682"/>
    <w:rsid w:val="00D13843"/>
    <w:rsid w:val="00D13891"/>
    <w:rsid w:val="00D138F4"/>
    <w:rsid w:val="00D139A9"/>
    <w:rsid w:val="00D13E78"/>
    <w:rsid w:val="00D1411D"/>
    <w:rsid w:val="00D142E7"/>
    <w:rsid w:val="00D143CA"/>
    <w:rsid w:val="00D14491"/>
    <w:rsid w:val="00D145AE"/>
    <w:rsid w:val="00D146AD"/>
    <w:rsid w:val="00D14913"/>
    <w:rsid w:val="00D14924"/>
    <w:rsid w:val="00D14B01"/>
    <w:rsid w:val="00D14B0B"/>
    <w:rsid w:val="00D14D04"/>
    <w:rsid w:val="00D14D34"/>
    <w:rsid w:val="00D14E27"/>
    <w:rsid w:val="00D150D8"/>
    <w:rsid w:val="00D15266"/>
    <w:rsid w:val="00D15464"/>
    <w:rsid w:val="00D1547A"/>
    <w:rsid w:val="00D15B6A"/>
    <w:rsid w:val="00D15BF5"/>
    <w:rsid w:val="00D15F63"/>
    <w:rsid w:val="00D16609"/>
    <w:rsid w:val="00D16800"/>
    <w:rsid w:val="00D16973"/>
    <w:rsid w:val="00D1699B"/>
    <w:rsid w:val="00D16BBF"/>
    <w:rsid w:val="00D16CAD"/>
    <w:rsid w:val="00D172B2"/>
    <w:rsid w:val="00D17383"/>
    <w:rsid w:val="00D176DC"/>
    <w:rsid w:val="00D17B0B"/>
    <w:rsid w:val="00D17B26"/>
    <w:rsid w:val="00D17D48"/>
    <w:rsid w:val="00D17E5C"/>
    <w:rsid w:val="00D17F09"/>
    <w:rsid w:val="00D20251"/>
    <w:rsid w:val="00D203D6"/>
    <w:rsid w:val="00D204AF"/>
    <w:rsid w:val="00D206AA"/>
    <w:rsid w:val="00D20AFE"/>
    <w:rsid w:val="00D20C1B"/>
    <w:rsid w:val="00D20E50"/>
    <w:rsid w:val="00D21077"/>
    <w:rsid w:val="00D210A5"/>
    <w:rsid w:val="00D2125B"/>
    <w:rsid w:val="00D218C6"/>
    <w:rsid w:val="00D21976"/>
    <w:rsid w:val="00D21FC4"/>
    <w:rsid w:val="00D224A6"/>
    <w:rsid w:val="00D225BE"/>
    <w:rsid w:val="00D226A6"/>
    <w:rsid w:val="00D226E8"/>
    <w:rsid w:val="00D22AB7"/>
    <w:rsid w:val="00D22EB5"/>
    <w:rsid w:val="00D23385"/>
    <w:rsid w:val="00D233E4"/>
    <w:rsid w:val="00D23846"/>
    <w:rsid w:val="00D23BD7"/>
    <w:rsid w:val="00D23EC9"/>
    <w:rsid w:val="00D23F39"/>
    <w:rsid w:val="00D24169"/>
    <w:rsid w:val="00D24C49"/>
    <w:rsid w:val="00D24E72"/>
    <w:rsid w:val="00D2525B"/>
    <w:rsid w:val="00D2581A"/>
    <w:rsid w:val="00D25B66"/>
    <w:rsid w:val="00D25D04"/>
    <w:rsid w:val="00D25E48"/>
    <w:rsid w:val="00D25EA4"/>
    <w:rsid w:val="00D25FF2"/>
    <w:rsid w:val="00D26339"/>
    <w:rsid w:val="00D263FB"/>
    <w:rsid w:val="00D26475"/>
    <w:rsid w:val="00D26507"/>
    <w:rsid w:val="00D26563"/>
    <w:rsid w:val="00D2672E"/>
    <w:rsid w:val="00D26AD1"/>
    <w:rsid w:val="00D26BAA"/>
    <w:rsid w:val="00D272E0"/>
    <w:rsid w:val="00D273AB"/>
    <w:rsid w:val="00D273F7"/>
    <w:rsid w:val="00D2740C"/>
    <w:rsid w:val="00D27457"/>
    <w:rsid w:val="00D27A07"/>
    <w:rsid w:val="00D308CC"/>
    <w:rsid w:val="00D3099D"/>
    <w:rsid w:val="00D30D23"/>
    <w:rsid w:val="00D30E39"/>
    <w:rsid w:val="00D31018"/>
    <w:rsid w:val="00D314A3"/>
    <w:rsid w:val="00D316F9"/>
    <w:rsid w:val="00D31733"/>
    <w:rsid w:val="00D31B45"/>
    <w:rsid w:val="00D31DEE"/>
    <w:rsid w:val="00D31E05"/>
    <w:rsid w:val="00D31F45"/>
    <w:rsid w:val="00D320BE"/>
    <w:rsid w:val="00D32174"/>
    <w:rsid w:val="00D323E1"/>
    <w:rsid w:val="00D32835"/>
    <w:rsid w:val="00D32924"/>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DC"/>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0CC"/>
    <w:rsid w:val="00D43169"/>
    <w:rsid w:val="00D4351C"/>
    <w:rsid w:val="00D43638"/>
    <w:rsid w:val="00D436A8"/>
    <w:rsid w:val="00D43D3C"/>
    <w:rsid w:val="00D43DB3"/>
    <w:rsid w:val="00D43FE7"/>
    <w:rsid w:val="00D443E4"/>
    <w:rsid w:val="00D44794"/>
    <w:rsid w:val="00D449F5"/>
    <w:rsid w:val="00D44AE2"/>
    <w:rsid w:val="00D44E28"/>
    <w:rsid w:val="00D44E65"/>
    <w:rsid w:val="00D44FDA"/>
    <w:rsid w:val="00D45183"/>
    <w:rsid w:val="00D45206"/>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47FB4"/>
    <w:rsid w:val="00D50058"/>
    <w:rsid w:val="00D504B1"/>
    <w:rsid w:val="00D50598"/>
    <w:rsid w:val="00D50747"/>
    <w:rsid w:val="00D507AA"/>
    <w:rsid w:val="00D50868"/>
    <w:rsid w:val="00D50BE6"/>
    <w:rsid w:val="00D50C36"/>
    <w:rsid w:val="00D50EAE"/>
    <w:rsid w:val="00D510F0"/>
    <w:rsid w:val="00D5117B"/>
    <w:rsid w:val="00D51C2A"/>
    <w:rsid w:val="00D51C3F"/>
    <w:rsid w:val="00D51D72"/>
    <w:rsid w:val="00D51D78"/>
    <w:rsid w:val="00D51DDD"/>
    <w:rsid w:val="00D51F8C"/>
    <w:rsid w:val="00D5218F"/>
    <w:rsid w:val="00D52679"/>
    <w:rsid w:val="00D5295A"/>
    <w:rsid w:val="00D530E3"/>
    <w:rsid w:val="00D532D4"/>
    <w:rsid w:val="00D53739"/>
    <w:rsid w:val="00D53AC8"/>
    <w:rsid w:val="00D5422A"/>
    <w:rsid w:val="00D546DC"/>
    <w:rsid w:val="00D54729"/>
    <w:rsid w:val="00D549ED"/>
    <w:rsid w:val="00D54FAB"/>
    <w:rsid w:val="00D552FF"/>
    <w:rsid w:val="00D55419"/>
    <w:rsid w:val="00D554D4"/>
    <w:rsid w:val="00D55515"/>
    <w:rsid w:val="00D557BA"/>
    <w:rsid w:val="00D55BBC"/>
    <w:rsid w:val="00D55D88"/>
    <w:rsid w:val="00D56372"/>
    <w:rsid w:val="00D56718"/>
    <w:rsid w:val="00D568A4"/>
    <w:rsid w:val="00D56D8D"/>
    <w:rsid w:val="00D570E5"/>
    <w:rsid w:val="00D5761B"/>
    <w:rsid w:val="00D57A41"/>
    <w:rsid w:val="00D57AE1"/>
    <w:rsid w:val="00D57C76"/>
    <w:rsid w:val="00D57CAB"/>
    <w:rsid w:val="00D60A79"/>
    <w:rsid w:val="00D60D0F"/>
    <w:rsid w:val="00D60F06"/>
    <w:rsid w:val="00D6124C"/>
    <w:rsid w:val="00D613C3"/>
    <w:rsid w:val="00D61423"/>
    <w:rsid w:val="00D61672"/>
    <w:rsid w:val="00D61A87"/>
    <w:rsid w:val="00D61AB9"/>
    <w:rsid w:val="00D61BDF"/>
    <w:rsid w:val="00D61F5E"/>
    <w:rsid w:val="00D624B4"/>
    <w:rsid w:val="00D624BA"/>
    <w:rsid w:val="00D62A93"/>
    <w:rsid w:val="00D62EC7"/>
    <w:rsid w:val="00D63146"/>
    <w:rsid w:val="00D639F9"/>
    <w:rsid w:val="00D6406B"/>
    <w:rsid w:val="00D640AA"/>
    <w:rsid w:val="00D64591"/>
    <w:rsid w:val="00D648F3"/>
    <w:rsid w:val="00D64FEE"/>
    <w:rsid w:val="00D65527"/>
    <w:rsid w:val="00D65696"/>
    <w:rsid w:val="00D656A0"/>
    <w:rsid w:val="00D65928"/>
    <w:rsid w:val="00D65E06"/>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71B"/>
    <w:rsid w:val="00D6784B"/>
    <w:rsid w:val="00D67858"/>
    <w:rsid w:val="00D70204"/>
    <w:rsid w:val="00D70480"/>
    <w:rsid w:val="00D70576"/>
    <w:rsid w:val="00D709C4"/>
    <w:rsid w:val="00D712D2"/>
    <w:rsid w:val="00D715F1"/>
    <w:rsid w:val="00D71680"/>
    <w:rsid w:val="00D72A56"/>
    <w:rsid w:val="00D72B9C"/>
    <w:rsid w:val="00D7335C"/>
    <w:rsid w:val="00D736A4"/>
    <w:rsid w:val="00D737D6"/>
    <w:rsid w:val="00D737DD"/>
    <w:rsid w:val="00D738D1"/>
    <w:rsid w:val="00D73AB6"/>
    <w:rsid w:val="00D7465C"/>
    <w:rsid w:val="00D747D9"/>
    <w:rsid w:val="00D74AAF"/>
    <w:rsid w:val="00D74D17"/>
    <w:rsid w:val="00D74D89"/>
    <w:rsid w:val="00D74DC2"/>
    <w:rsid w:val="00D74FF3"/>
    <w:rsid w:val="00D75662"/>
    <w:rsid w:val="00D75A8D"/>
    <w:rsid w:val="00D75B37"/>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567"/>
    <w:rsid w:val="00D82A9C"/>
    <w:rsid w:val="00D83436"/>
    <w:rsid w:val="00D83599"/>
    <w:rsid w:val="00D837CB"/>
    <w:rsid w:val="00D83EC2"/>
    <w:rsid w:val="00D83F34"/>
    <w:rsid w:val="00D84355"/>
    <w:rsid w:val="00D844C2"/>
    <w:rsid w:val="00D8460D"/>
    <w:rsid w:val="00D84A48"/>
    <w:rsid w:val="00D851E7"/>
    <w:rsid w:val="00D85368"/>
    <w:rsid w:val="00D8548B"/>
    <w:rsid w:val="00D85807"/>
    <w:rsid w:val="00D858F1"/>
    <w:rsid w:val="00D85E24"/>
    <w:rsid w:val="00D86243"/>
    <w:rsid w:val="00D8638F"/>
    <w:rsid w:val="00D8645E"/>
    <w:rsid w:val="00D86796"/>
    <w:rsid w:val="00D86A2F"/>
    <w:rsid w:val="00D86B57"/>
    <w:rsid w:val="00D8709A"/>
    <w:rsid w:val="00D87263"/>
    <w:rsid w:val="00D87316"/>
    <w:rsid w:val="00D87381"/>
    <w:rsid w:val="00D874EB"/>
    <w:rsid w:val="00D87F46"/>
    <w:rsid w:val="00D9022C"/>
    <w:rsid w:val="00D90630"/>
    <w:rsid w:val="00D9065C"/>
    <w:rsid w:val="00D906E8"/>
    <w:rsid w:val="00D90860"/>
    <w:rsid w:val="00D90AAA"/>
    <w:rsid w:val="00D90E48"/>
    <w:rsid w:val="00D91056"/>
    <w:rsid w:val="00D911F8"/>
    <w:rsid w:val="00D9151F"/>
    <w:rsid w:val="00D918FE"/>
    <w:rsid w:val="00D92083"/>
    <w:rsid w:val="00D921DC"/>
    <w:rsid w:val="00D92511"/>
    <w:rsid w:val="00D929DE"/>
    <w:rsid w:val="00D931F9"/>
    <w:rsid w:val="00D932E2"/>
    <w:rsid w:val="00D9349B"/>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263"/>
    <w:rsid w:val="00D962B2"/>
    <w:rsid w:val="00D96674"/>
    <w:rsid w:val="00D967E9"/>
    <w:rsid w:val="00D96C43"/>
    <w:rsid w:val="00D96D45"/>
    <w:rsid w:val="00D96FC8"/>
    <w:rsid w:val="00D973AB"/>
    <w:rsid w:val="00D97C29"/>
    <w:rsid w:val="00D97D7C"/>
    <w:rsid w:val="00DA00A2"/>
    <w:rsid w:val="00DA00D3"/>
    <w:rsid w:val="00DA0136"/>
    <w:rsid w:val="00DA0164"/>
    <w:rsid w:val="00DA0207"/>
    <w:rsid w:val="00DA0535"/>
    <w:rsid w:val="00DA071D"/>
    <w:rsid w:val="00DA07FD"/>
    <w:rsid w:val="00DA0979"/>
    <w:rsid w:val="00DA0E55"/>
    <w:rsid w:val="00DA0E89"/>
    <w:rsid w:val="00DA1124"/>
    <w:rsid w:val="00DA187E"/>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0EB"/>
    <w:rsid w:val="00DA54C6"/>
    <w:rsid w:val="00DA5985"/>
    <w:rsid w:val="00DA5DF4"/>
    <w:rsid w:val="00DA5F2A"/>
    <w:rsid w:val="00DA6028"/>
    <w:rsid w:val="00DA61B0"/>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4F0"/>
    <w:rsid w:val="00DB1C64"/>
    <w:rsid w:val="00DB2424"/>
    <w:rsid w:val="00DB27DC"/>
    <w:rsid w:val="00DB2824"/>
    <w:rsid w:val="00DB3081"/>
    <w:rsid w:val="00DB314A"/>
    <w:rsid w:val="00DB3845"/>
    <w:rsid w:val="00DB38FF"/>
    <w:rsid w:val="00DB3BF4"/>
    <w:rsid w:val="00DB3BFF"/>
    <w:rsid w:val="00DB3E04"/>
    <w:rsid w:val="00DB3F96"/>
    <w:rsid w:val="00DB3FF3"/>
    <w:rsid w:val="00DB4211"/>
    <w:rsid w:val="00DB4279"/>
    <w:rsid w:val="00DB4281"/>
    <w:rsid w:val="00DB42F9"/>
    <w:rsid w:val="00DB44CA"/>
    <w:rsid w:val="00DB4629"/>
    <w:rsid w:val="00DB4A18"/>
    <w:rsid w:val="00DB4A76"/>
    <w:rsid w:val="00DB4AE0"/>
    <w:rsid w:val="00DB5A60"/>
    <w:rsid w:val="00DB5AAC"/>
    <w:rsid w:val="00DB5B7D"/>
    <w:rsid w:val="00DB5F2D"/>
    <w:rsid w:val="00DB5FD1"/>
    <w:rsid w:val="00DB613F"/>
    <w:rsid w:val="00DB65FF"/>
    <w:rsid w:val="00DB665B"/>
    <w:rsid w:val="00DB69C2"/>
    <w:rsid w:val="00DB6D8C"/>
    <w:rsid w:val="00DB71EE"/>
    <w:rsid w:val="00DB732B"/>
    <w:rsid w:val="00DB785D"/>
    <w:rsid w:val="00DB7C30"/>
    <w:rsid w:val="00DB7C85"/>
    <w:rsid w:val="00DB7CBB"/>
    <w:rsid w:val="00DC00B8"/>
    <w:rsid w:val="00DC0AA6"/>
    <w:rsid w:val="00DC1555"/>
    <w:rsid w:val="00DC1934"/>
    <w:rsid w:val="00DC1F16"/>
    <w:rsid w:val="00DC211E"/>
    <w:rsid w:val="00DC2472"/>
    <w:rsid w:val="00DC25AB"/>
    <w:rsid w:val="00DC26C4"/>
    <w:rsid w:val="00DC2AD7"/>
    <w:rsid w:val="00DC2BC6"/>
    <w:rsid w:val="00DC2F64"/>
    <w:rsid w:val="00DC3058"/>
    <w:rsid w:val="00DC33A4"/>
    <w:rsid w:val="00DC3495"/>
    <w:rsid w:val="00DC3B12"/>
    <w:rsid w:val="00DC3B19"/>
    <w:rsid w:val="00DC3B6F"/>
    <w:rsid w:val="00DC3C7A"/>
    <w:rsid w:val="00DC3D1F"/>
    <w:rsid w:val="00DC4046"/>
    <w:rsid w:val="00DC4076"/>
    <w:rsid w:val="00DC4248"/>
    <w:rsid w:val="00DC447A"/>
    <w:rsid w:val="00DC469E"/>
    <w:rsid w:val="00DC4856"/>
    <w:rsid w:val="00DC490F"/>
    <w:rsid w:val="00DC4AAE"/>
    <w:rsid w:val="00DC5016"/>
    <w:rsid w:val="00DC509E"/>
    <w:rsid w:val="00DC54CC"/>
    <w:rsid w:val="00DC553A"/>
    <w:rsid w:val="00DC59DC"/>
    <w:rsid w:val="00DC5A9B"/>
    <w:rsid w:val="00DC5AFB"/>
    <w:rsid w:val="00DC5B4A"/>
    <w:rsid w:val="00DC5B69"/>
    <w:rsid w:val="00DC6737"/>
    <w:rsid w:val="00DC6DA3"/>
    <w:rsid w:val="00DC779F"/>
    <w:rsid w:val="00DC7935"/>
    <w:rsid w:val="00DC7DE2"/>
    <w:rsid w:val="00DC7DE3"/>
    <w:rsid w:val="00DD0185"/>
    <w:rsid w:val="00DD03C1"/>
    <w:rsid w:val="00DD0423"/>
    <w:rsid w:val="00DD0995"/>
    <w:rsid w:val="00DD10B2"/>
    <w:rsid w:val="00DD10FF"/>
    <w:rsid w:val="00DD116B"/>
    <w:rsid w:val="00DD1322"/>
    <w:rsid w:val="00DD14CF"/>
    <w:rsid w:val="00DD14D9"/>
    <w:rsid w:val="00DD1AB2"/>
    <w:rsid w:val="00DD2202"/>
    <w:rsid w:val="00DD24D1"/>
    <w:rsid w:val="00DD2875"/>
    <w:rsid w:val="00DD29B2"/>
    <w:rsid w:val="00DD2C01"/>
    <w:rsid w:val="00DD2CA2"/>
    <w:rsid w:val="00DD2DD1"/>
    <w:rsid w:val="00DD2E18"/>
    <w:rsid w:val="00DD3197"/>
    <w:rsid w:val="00DD330F"/>
    <w:rsid w:val="00DD3839"/>
    <w:rsid w:val="00DD38F4"/>
    <w:rsid w:val="00DD3D26"/>
    <w:rsid w:val="00DD4B52"/>
    <w:rsid w:val="00DD4E40"/>
    <w:rsid w:val="00DD4FBF"/>
    <w:rsid w:val="00DD53EE"/>
    <w:rsid w:val="00DD5470"/>
    <w:rsid w:val="00DD5618"/>
    <w:rsid w:val="00DD59AA"/>
    <w:rsid w:val="00DD5C74"/>
    <w:rsid w:val="00DD5EDB"/>
    <w:rsid w:val="00DD5FB8"/>
    <w:rsid w:val="00DD601D"/>
    <w:rsid w:val="00DD61AB"/>
    <w:rsid w:val="00DD6BDE"/>
    <w:rsid w:val="00DD6F51"/>
    <w:rsid w:val="00DD7318"/>
    <w:rsid w:val="00DE0021"/>
    <w:rsid w:val="00DE0039"/>
    <w:rsid w:val="00DE0239"/>
    <w:rsid w:val="00DE09A4"/>
    <w:rsid w:val="00DE1007"/>
    <w:rsid w:val="00DE15E7"/>
    <w:rsid w:val="00DE173B"/>
    <w:rsid w:val="00DE1AA0"/>
    <w:rsid w:val="00DE1BF1"/>
    <w:rsid w:val="00DE1EA5"/>
    <w:rsid w:val="00DE21DF"/>
    <w:rsid w:val="00DE23F1"/>
    <w:rsid w:val="00DE24ED"/>
    <w:rsid w:val="00DE2E55"/>
    <w:rsid w:val="00DE33F2"/>
    <w:rsid w:val="00DE3896"/>
    <w:rsid w:val="00DE394B"/>
    <w:rsid w:val="00DE3BE6"/>
    <w:rsid w:val="00DE3C09"/>
    <w:rsid w:val="00DE3CF7"/>
    <w:rsid w:val="00DE4453"/>
    <w:rsid w:val="00DE4551"/>
    <w:rsid w:val="00DE4931"/>
    <w:rsid w:val="00DE49A6"/>
    <w:rsid w:val="00DE49C8"/>
    <w:rsid w:val="00DE4A2D"/>
    <w:rsid w:val="00DE4CE5"/>
    <w:rsid w:val="00DE584A"/>
    <w:rsid w:val="00DE63EE"/>
    <w:rsid w:val="00DE650F"/>
    <w:rsid w:val="00DE6557"/>
    <w:rsid w:val="00DE6884"/>
    <w:rsid w:val="00DE6A31"/>
    <w:rsid w:val="00DE6C5B"/>
    <w:rsid w:val="00DE6E0E"/>
    <w:rsid w:val="00DE6EFE"/>
    <w:rsid w:val="00DE70BE"/>
    <w:rsid w:val="00DE7742"/>
    <w:rsid w:val="00DE77BB"/>
    <w:rsid w:val="00DE77F3"/>
    <w:rsid w:val="00DE7D58"/>
    <w:rsid w:val="00DF0017"/>
    <w:rsid w:val="00DF0C4B"/>
    <w:rsid w:val="00DF117A"/>
    <w:rsid w:val="00DF15E1"/>
    <w:rsid w:val="00DF15EB"/>
    <w:rsid w:val="00DF1795"/>
    <w:rsid w:val="00DF1C00"/>
    <w:rsid w:val="00DF21D5"/>
    <w:rsid w:val="00DF2352"/>
    <w:rsid w:val="00DF2434"/>
    <w:rsid w:val="00DF25E9"/>
    <w:rsid w:val="00DF2BAB"/>
    <w:rsid w:val="00DF2C0A"/>
    <w:rsid w:val="00DF2DF7"/>
    <w:rsid w:val="00DF2FF5"/>
    <w:rsid w:val="00DF3010"/>
    <w:rsid w:val="00DF3162"/>
    <w:rsid w:val="00DF320F"/>
    <w:rsid w:val="00DF338E"/>
    <w:rsid w:val="00DF359E"/>
    <w:rsid w:val="00DF39C6"/>
    <w:rsid w:val="00DF3D19"/>
    <w:rsid w:val="00DF3FD4"/>
    <w:rsid w:val="00DF441D"/>
    <w:rsid w:val="00DF4DBB"/>
    <w:rsid w:val="00DF4E2B"/>
    <w:rsid w:val="00DF4FB7"/>
    <w:rsid w:val="00DF4FCC"/>
    <w:rsid w:val="00DF50B3"/>
    <w:rsid w:val="00DF53A6"/>
    <w:rsid w:val="00DF56BD"/>
    <w:rsid w:val="00DF579C"/>
    <w:rsid w:val="00DF5A0F"/>
    <w:rsid w:val="00DF5B28"/>
    <w:rsid w:val="00DF5C68"/>
    <w:rsid w:val="00DF5D49"/>
    <w:rsid w:val="00DF60B2"/>
    <w:rsid w:val="00DF629F"/>
    <w:rsid w:val="00DF65BE"/>
    <w:rsid w:val="00DF666C"/>
    <w:rsid w:val="00DF73FC"/>
    <w:rsid w:val="00DF7999"/>
    <w:rsid w:val="00DF7DCB"/>
    <w:rsid w:val="00DF7DF8"/>
    <w:rsid w:val="00E00164"/>
    <w:rsid w:val="00E007FD"/>
    <w:rsid w:val="00E008A8"/>
    <w:rsid w:val="00E0098E"/>
    <w:rsid w:val="00E011BF"/>
    <w:rsid w:val="00E01334"/>
    <w:rsid w:val="00E01CDB"/>
    <w:rsid w:val="00E02119"/>
    <w:rsid w:val="00E02E07"/>
    <w:rsid w:val="00E02EE6"/>
    <w:rsid w:val="00E03660"/>
    <w:rsid w:val="00E03EF7"/>
    <w:rsid w:val="00E03EF8"/>
    <w:rsid w:val="00E04013"/>
    <w:rsid w:val="00E04595"/>
    <w:rsid w:val="00E04A31"/>
    <w:rsid w:val="00E04AD5"/>
    <w:rsid w:val="00E050EC"/>
    <w:rsid w:val="00E05468"/>
    <w:rsid w:val="00E054D5"/>
    <w:rsid w:val="00E056E2"/>
    <w:rsid w:val="00E0582B"/>
    <w:rsid w:val="00E05AF9"/>
    <w:rsid w:val="00E05F6E"/>
    <w:rsid w:val="00E05FD9"/>
    <w:rsid w:val="00E063C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D21"/>
    <w:rsid w:val="00E11FF9"/>
    <w:rsid w:val="00E12509"/>
    <w:rsid w:val="00E125D2"/>
    <w:rsid w:val="00E12735"/>
    <w:rsid w:val="00E12802"/>
    <w:rsid w:val="00E128EF"/>
    <w:rsid w:val="00E12B83"/>
    <w:rsid w:val="00E12BF3"/>
    <w:rsid w:val="00E12F28"/>
    <w:rsid w:val="00E12FD0"/>
    <w:rsid w:val="00E130E9"/>
    <w:rsid w:val="00E134B4"/>
    <w:rsid w:val="00E1359D"/>
    <w:rsid w:val="00E136F3"/>
    <w:rsid w:val="00E13878"/>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65"/>
    <w:rsid w:val="00E16BCB"/>
    <w:rsid w:val="00E16C3D"/>
    <w:rsid w:val="00E16D4F"/>
    <w:rsid w:val="00E16FF5"/>
    <w:rsid w:val="00E1726F"/>
    <w:rsid w:val="00E17303"/>
    <w:rsid w:val="00E17B06"/>
    <w:rsid w:val="00E17E97"/>
    <w:rsid w:val="00E17FB8"/>
    <w:rsid w:val="00E17FDD"/>
    <w:rsid w:val="00E20270"/>
    <w:rsid w:val="00E20353"/>
    <w:rsid w:val="00E2045B"/>
    <w:rsid w:val="00E20504"/>
    <w:rsid w:val="00E2060C"/>
    <w:rsid w:val="00E2063A"/>
    <w:rsid w:val="00E20738"/>
    <w:rsid w:val="00E2086B"/>
    <w:rsid w:val="00E2093D"/>
    <w:rsid w:val="00E20B81"/>
    <w:rsid w:val="00E20BB1"/>
    <w:rsid w:val="00E20DCF"/>
    <w:rsid w:val="00E20F89"/>
    <w:rsid w:val="00E21091"/>
    <w:rsid w:val="00E213C2"/>
    <w:rsid w:val="00E214F3"/>
    <w:rsid w:val="00E214FF"/>
    <w:rsid w:val="00E21635"/>
    <w:rsid w:val="00E21813"/>
    <w:rsid w:val="00E2186F"/>
    <w:rsid w:val="00E21A24"/>
    <w:rsid w:val="00E21BDA"/>
    <w:rsid w:val="00E21D3D"/>
    <w:rsid w:val="00E22739"/>
    <w:rsid w:val="00E2279E"/>
    <w:rsid w:val="00E22B46"/>
    <w:rsid w:val="00E22F0A"/>
    <w:rsid w:val="00E230C0"/>
    <w:rsid w:val="00E23233"/>
    <w:rsid w:val="00E242B1"/>
    <w:rsid w:val="00E242D7"/>
    <w:rsid w:val="00E2433B"/>
    <w:rsid w:val="00E244D3"/>
    <w:rsid w:val="00E24CDC"/>
    <w:rsid w:val="00E24D3B"/>
    <w:rsid w:val="00E24EB0"/>
    <w:rsid w:val="00E25276"/>
    <w:rsid w:val="00E2552B"/>
    <w:rsid w:val="00E25B5D"/>
    <w:rsid w:val="00E25BA5"/>
    <w:rsid w:val="00E25BAC"/>
    <w:rsid w:val="00E25EBE"/>
    <w:rsid w:val="00E265AA"/>
    <w:rsid w:val="00E2690D"/>
    <w:rsid w:val="00E26B53"/>
    <w:rsid w:val="00E26D41"/>
    <w:rsid w:val="00E26E2E"/>
    <w:rsid w:val="00E27110"/>
    <w:rsid w:val="00E27122"/>
    <w:rsid w:val="00E271D5"/>
    <w:rsid w:val="00E2771D"/>
    <w:rsid w:val="00E27743"/>
    <w:rsid w:val="00E27DFD"/>
    <w:rsid w:val="00E27FF5"/>
    <w:rsid w:val="00E308C5"/>
    <w:rsid w:val="00E30CF3"/>
    <w:rsid w:val="00E3140F"/>
    <w:rsid w:val="00E317F4"/>
    <w:rsid w:val="00E31D47"/>
    <w:rsid w:val="00E31DA9"/>
    <w:rsid w:val="00E32127"/>
    <w:rsid w:val="00E3284E"/>
    <w:rsid w:val="00E328B5"/>
    <w:rsid w:val="00E328DE"/>
    <w:rsid w:val="00E329A4"/>
    <w:rsid w:val="00E332EB"/>
    <w:rsid w:val="00E33301"/>
    <w:rsid w:val="00E33368"/>
    <w:rsid w:val="00E333C1"/>
    <w:rsid w:val="00E33573"/>
    <w:rsid w:val="00E33B34"/>
    <w:rsid w:val="00E33B47"/>
    <w:rsid w:val="00E33B73"/>
    <w:rsid w:val="00E33CEA"/>
    <w:rsid w:val="00E33EA3"/>
    <w:rsid w:val="00E34099"/>
    <w:rsid w:val="00E341CF"/>
    <w:rsid w:val="00E34240"/>
    <w:rsid w:val="00E34322"/>
    <w:rsid w:val="00E34434"/>
    <w:rsid w:val="00E344D0"/>
    <w:rsid w:val="00E34941"/>
    <w:rsid w:val="00E34AA9"/>
    <w:rsid w:val="00E34E37"/>
    <w:rsid w:val="00E34EEF"/>
    <w:rsid w:val="00E357E8"/>
    <w:rsid w:val="00E36335"/>
    <w:rsid w:val="00E36695"/>
    <w:rsid w:val="00E36976"/>
    <w:rsid w:val="00E36D22"/>
    <w:rsid w:val="00E36ED7"/>
    <w:rsid w:val="00E370EA"/>
    <w:rsid w:val="00E37254"/>
    <w:rsid w:val="00E372D3"/>
    <w:rsid w:val="00E37817"/>
    <w:rsid w:val="00E40183"/>
    <w:rsid w:val="00E40361"/>
    <w:rsid w:val="00E404FF"/>
    <w:rsid w:val="00E40A3E"/>
    <w:rsid w:val="00E412B2"/>
    <w:rsid w:val="00E412C1"/>
    <w:rsid w:val="00E4192C"/>
    <w:rsid w:val="00E41A2F"/>
    <w:rsid w:val="00E41B33"/>
    <w:rsid w:val="00E41BDD"/>
    <w:rsid w:val="00E41E1A"/>
    <w:rsid w:val="00E421B9"/>
    <w:rsid w:val="00E42305"/>
    <w:rsid w:val="00E4230C"/>
    <w:rsid w:val="00E423B1"/>
    <w:rsid w:val="00E425E1"/>
    <w:rsid w:val="00E42640"/>
    <w:rsid w:val="00E42B59"/>
    <w:rsid w:val="00E42EED"/>
    <w:rsid w:val="00E438DE"/>
    <w:rsid w:val="00E43C74"/>
    <w:rsid w:val="00E44125"/>
    <w:rsid w:val="00E441FE"/>
    <w:rsid w:val="00E4444F"/>
    <w:rsid w:val="00E44639"/>
    <w:rsid w:val="00E44CCC"/>
    <w:rsid w:val="00E44E81"/>
    <w:rsid w:val="00E4519D"/>
    <w:rsid w:val="00E45414"/>
    <w:rsid w:val="00E45653"/>
    <w:rsid w:val="00E45762"/>
    <w:rsid w:val="00E457FB"/>
    <w:rsid w:val="00E45990"/>
    <w:rsid w:val="00E45D8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1663"/>
    <w:rsid w:val="00E518B2"/>
    <w:rsid w:val="00E5205A"/>
    <w:rsid w:val="00E528D3"/>
    <w:rsid w:val="00E52A74"/>
    <w:rsid w:val="00E53268"/>
    <w:rsid w:val="00E5335C"/>
    <w:rsid w:val="00E534A1"/>
    <w:rsid w:val="00E534C8"/>
    <w:rsid w:val="00E53916"/>
    <w:rsid w:val="00E539B6"/>
    <w:rsid w:val="00E53F8B"/>
    <w:rsid w:val="00E54322"/>
    <w:rsid w:val="00E548DD"/>
    <w:rsid w:val="00E54DC6"/>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C32"/>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289"/>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085"/>
    <w:rsid w:val="00E652D2"/>
    <w:rsid w:val="00E65DFE"/>
    <w:rsid w:val="00E665FB"/>
    <w:rsid w:val="00E665FE"/>
    <w:rsid w:val="00E66724"/>
    <w:rsid w:val="00E66D82"/>
    <w:rsid w:val="00E66E41"/>
    <w:rsid w:val="00E66E70"/>
    <w:rsid w:val="00E671CF"/>
    <w:rsid w:val="00E6721E"/>
    <w:rsid w:val="00E6761C"/>
    <w:rsid w:val="00E676F3"/>
    <w:rsid w:val="00E67737"/>
    <w:rsid w:val="00E67794"/>
    <w:rsid w:val="00E67BD9"/>
    <w:rsid w:val="00E67DA1"/>
    <w:rsid w:val="00E67E6A"/>
    <w:rsid w:val="00E67F56"/>
    <w:rsid w:val="00E70936"/>
    <w:rsid w:val="00E70A94"/>
    <w:rsid w:val="00E70C30"/>
    <w:rsid w:val="00E70C93"/>
    <w:rsid w:val="00E71052"/>
    <w:rsid w:val="00E7139D"/>
    <w:rsid w:val="00E7151B"/>
    <w:rsid w:val="00E71ED9"/>
    <w:rsid w:val="00E723F7"/>
    <w:rsid w:val="00E72466"/>
    <w:rsid w:val="00E724EB"/>
    <w:rsid w:val="00E7260C"/>
    <w:rsid w:val="00E728D1"/>
    <w:rsid w:val="00E72FFD"/>
    <w:rsid w:val="00E731DB"/>
    <w:rsid w:val="00E734DA"/>
    <w:rsid w:val="00E73AA0"/>
    <w:rsid w:val="00E73C8F"/>
    <w:rsid w:val="00E7428D"/>
    <w:rsid w:val="00E74470"/>
    <w:rsid w:val="00E7451E"/>
    <w:rsid w:val="00E7462A"/>
    <w:rsid w:val="00E74662"/>
    <w:rsid w:val="00E74991"/>
    <w:rsid w:val="00E74DAE"/>
    <w:rsid w:val="00E74E2F"/>
    <w:rsid w:val="00E74E3A"/>
    <w:rsid w:val="00E74EE9"/>
    <w:rsid w:val="00E74FF5"/>
    <w:rsid w:val="00E753DB"/>
    <w:rsid w:val="00E7578D"/>
    <w:rsid w:val="00E75799"/>
    <w:rsid w:val="00E7596D"/>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0A32"/>
    <w:rsid w:val="00E80BF3"/>
    <w:rsid w:val="00E8105B"/>
    <w:rsid w:val="00E813E7"/>
    <w:rsid w:val="00E8147B"/>
    <w:rsid w:val="00E81485"/>
    <w:rsid w:val="00E814EC"/>
    <w:rsid w:val="00E816EE"/>
    <w:rsid w:val="00E81AD6"/>
    <w:rsid w:val="00E81C38"/>
    <w:rsid w:val="00E81C52"/>
    <w:rsid w:val="00E81FD3"/>
    <w:rsid w:val="00E82159"/>
    <w:rsid w:val="00E821BD"/>
    <w:rsid w:val="00E821F7"/>
    <w:rsid w:val="00E82C95"/>
    <w:rsid w:val="00E83477"/>
    <w:rsid w:val="00E835CC"/>
    <w:rsid w:val="00E83987"/>
    <w:rsid w:val="00E83B8C"/>
    <w:rsid w:val="00E83E71"/>
    <w:rsid w:val="00E84017"/>
    <w:rsid w:val="00E840BD"/>
    <w:rsid w:val="00E84239"/>
    <w:rsid w:val="00E847A7"/>
    <w:rsid w:val="00E84C69"/>
    <w:rsid w:val="00E84F03"/>
    <w:rsid w:val="00E85087"/>
    <w:rsid w:val="00E85380"/>
    <w:rsid w:val="00E85396"/>
    <w:rsid w:val="00E853BA"/>
    <w:rsid w:val="00E85688"/>
    <w:rsid w:val="00E85780"/>
    <w:rsid w:val="00E8580F"/>
    <w:rsid w:val="00E85DA5"/>
    <w:rsid w:val="00E860C5"/>
    <w:rsid w:val="00E864D0"/>
    <w:rsid w:val="00E86AE5"/>
    <w:rsid w:val="00E86B01"/>
    <w:rsid w:val="00E86EB2"/>
    <w:rsid w:val="00E87115"/>
    <w:rsid w:val="00E87473"/>
    <w:rsid w:val="00E8767E"/>
    <w:rsid w:val="00E879C9"/>
    <w:rsid w:val="00E87A3E"/>
    <w:rsid w:val="00E87E04"/>
    <w:rsid w:val="00E87E09"/>
    <w:rsid w:val="00E900CD"/>
    <w:rsid w:val="00E9019B"/>
    <w:rsid w:val="00E90265"/>
    <w:rsid w:val="00E90BBA"/>
    <w:rsid w:val="00E90F2F"/>
    <w:rsid w:val="00E910A8"/>
    <w:rsid w:val="00E91AB9"/>
    <w:rsid w:val="00E91B7F"/>
    <w:rsid w:val="00E91C1C"/>
    <w:rsid w:val="00E925DB"/>
    <w:rsid w:val="00E92E1C"/>
    <w:rsid w:val="00E92E26"/>
    <w:rsid w:val="00E93114"/>
    <w:rsid w:val="00E93497"/>
    <w:rsid w:val="00E93A86"/>
    <w:rsid w:val="00E93CAB"/>
    <w:rsid w:val="00E93F77"/>
    <w:rsid w:val="00E940C5"/>
    <w:rsid w:val="00E943F4"/>
    <w:rsid w:val="00E94591"/>
    <w:rsid w:val="00E94BCC"/>
    <w:rsid w:val="00E94EBC"/>
    <w:rsid w:val="00E954CF"/>
    <w:rsid w:val="00E95658"/>
    <w:rsid w:val="00E95772"/>
    <w:rsid w:val="00E95D2C"/>
    <w:rsid w:val="00E95FAA"/>
    <w:rsid w:val="00E9605C"/>
    <w:rsid w:val="00E96737"/>
    <w:rsid w:val="00E96B72"/>
    <w:rsid w:val="00E96FE7"/>
    <w:rsid w:val="00E97043"/>
    <w:rsid w:val="00E97208"/>
    <w:rsid w:val="00E975C7"/>
    <w:rsid w:val="00E97F88"/>
    <w:rsid w:val="00EA006C"/>
    <w:rsid w:val="00EA027B"/>
    <w:rsid w:val="00EA0451"/>
    <w:rsid w:val="00EA094F"/>
    <w:rsid w:val="00EA0964"/>
    <w:rsid w:val="00EA0BB7"/>
    <w:rsid w:val="00EA0C4D"/>
    <w:rsid w:val="00EA0FE2"/>
    <w:rsid w:val="00EA1146"/>
    <w:rsid w:val="00EA1437"/>
    <w:rsid w:val="00EA189B"/>
    <w:rsid w:val="00EA19BE"/>
    <w:rsid w:val="00EA27B8"/>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86A"/>
    <w:rsid w:val="00EA6A0E"/>
    <w:rsid w:val="00EA6AAC"/>
    <w:rsid w:val="00EA70D0"/>
    <w:rsid w:val="00EA7375"/>
    <w:rsid w:val="00EA7383"/>
    <w:rsid w:val="00EA746F"/>
    <w:rsid w:val="00EA755B"/>
    <w:rsid w:val="00EA7751"/>
    <w:rsid w:val="00EA7841"/>
    <w:rsid w:val="00EA7A5B"/>
    <w:rsid w:val="00EA7B99"/>
    <w:rsid w:val="00EB0012"/>
    <w:rsid w:val="00EB0185"/>
    <w:rsid w:val="00EB0767"/>
    <w:rsid w:val="00EB0F9E"/>
    <w:rsid w:val="00EB0FB3"/>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2BC"/>
    <w:rsid w:val="00EB66C6"/>
    <w:rsid w:val="00EB6BE8"/>
    <w:rsid w:val="00EB6E78"/>
    <w:rsid w:val="00EB6E9F"/>
    <w:rsid w:val="00EB7509"/>
    <w:rsid w:val="00EB76E2"/>
    <w:rsid w:val="00EC0110"/>
    <w:rsid w:val="00EC08C8"/>
    <w:rsid w:val="00EC09BB"/>
    <w:rsid w:val="00EC0BC1"/>
    <w:rsid w:val="00EC10B6"/>
    <w:rsid w:val="00EC123E"/>
    <w:rsid w:val="00EC12C0"/>
    <w:rsid w:val="00EC12FF"/>
    <w:rsid w:val="00EC1390"/>
    <w:rsid w:val="00EC145C"/>
    <w:rsid w:val="00EC185B"/>
    <w:rsid w:val="00EC1CC9"/>
    <w:rsid w:val="00EC1F0B"/>
    <w:rsid w:val="00EC1FB2"/>
    <w:rsid w:val="00EC2018"/>
    <w:rsid w:val="00EC2056"/>
    <w:rsid w:val="00EC21D8"/>
    <w:rsid w:val="00EC22F1"/>
    <w:rsid w:val="00EC247F"/>
    <w:rsid w:val="00EC24B8"/>
    <w:rsid w:val="00EC2513"/>
    <w:rsid w:val="00EC2ACA"/>
    <w:rsid w:val="00EC2B38"/>
    <w:rsid w:val="00EC2C95"/>
    <w:rsid w:val="00EC2DDD"/>
    <w:rsid w:val="00EC2F1B"/>
    <w:rsid w:val="00EC342B"/>
    <w:rsid w:val="00EC35B6"/>
    <w:rsid w:val="00EC38B0"/>
    <w:rsid w:val="00EC4543"/>
    <w:rsid w:val="00EC45E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C4B"/>
    <w:rsid w:val="00EC7F1C"/>
    <w:rsid w:val="00ED00CD"/>
    <w:rsid w:val="00ED0274"/>
    <w:rsid w:val="00ED069F"/>
    <w:rsid w:val="00ED0925"/>
    <w:rsid w:val="00ED0CAB"/>
    <w:rsid w:val="00ED0DAF"/>
    <w:rsid w:val="00ED11B8"/>
    <w:rsid w:val="00ED137F"/>
    <w:rsid w:val="00ED1AFD"/>
    <w:rsid w:val="00ED20C5"/>
    <w:rsid w:val="00ED29CA"/>
    <w:rsid w:val="00ED2E61"/>
    <w:rsid w:val="00ED2FF3"/>
    <w:rsid w:val="00ED37F7"/>
    <w:rsid w:val="00ED3876"/>
    <w:rsid w:val="00ED3B9C"/>
    <w:rsid w:val="00ED3D7A"/>
    <w:rsid w:val="00ED3F65"/>
    <w:rsid w:val="00ED4125"/>
    <w:rsid w:val="00ED434E"/>
    <w:rsid w:val="00ED4EE0"/>
    <w:rsid w:val="00ED4F53"/>
    <w:rsid w:val="00ED519D"/>
    <w:rsid w:val="00ED521D"/>
    <w:rsid w:val="00ED5DB6"/>
    <w:rsid w:val="00ED5F49"/>
    <w:rsid w:val="00ED6645"/>
    <w:rsid w:val="00ED706D"/>
    <w:rsid w:val="00ED7223"/>
    <w:rsid w:val="00ED73DC"/>
    <w:rsid w:val="00ED76F0"/>
    <w:rsid w:val="00ED78D4"/>
    <w:rsid w:val="00ED7982"/>
    <w:rsid w:val="00ED7995"/>
    <w:rsid w:val="00ED79B5"/>
    <w:rsid w:val="00ED7BE8"/>
    <w:rsid w:val="00EE047F"/>
    <w:rsid w:val="00EE0B55"/>
    <w:rsid w:val="00EE0C27"/>
    <w:rsid w:val="00EE0D8F"/>
    <w:rsid w:val="00EE10A4"/>
    <w:rsid w:val="00EE1492"/>
    <w:rsid w:val="00EE1762"/>
    <w:rsid w:val="00EE1819"/>
    <w:rsid w:val="00EE1ACE"/>
    <w:rsid w:val="00EE24A7"/>
    <w:rsid w:val="00EE252C"/>
    <w:rsid w:val="00EE2BDC"/>
    <w:rsid w:val="00EE2D49"/>
    <w:rsid w:val="00EE3599"/>
    <w:rsid w:val="00EE379F"/>
    <w:rsid w:val="00EE3980"/>
    <w:rsid w:val="00EE3A3F"/>
    <w:rsid w:val="00EE3EDD"/>
    <w:rsid w:val="00EE3FC5"/>
    <w:rsid w:val="00EE4855"/>
    <w:rsid w:val="00EE4D6C"/>
    <w:rsid w:val="00EE4F14"/>
    <w:rsid w:val="00EE503D"/>
    <w:rsid w:val="00EE5257"/>
    <w:rsid w:val="00EE52A3"/>
    <w:rsid w:val="00EE52F1"/>
    <w:rsid w:val="00EE5820"/>
    <w:rsid w:val="00EE584E"/>
    <w:rsid w:val="00EE5A90"/>
    <w:rsid w:val="00EE5BF0"/>
    <w:rsid w:val="00EE5D50"/>
    <w:rsid w:val="00EE5E7A"/>
    <w:rsid w:val="00EE6203"/>
    <w:rsid w:val="00EE627B"/>
    <w:rsid w:val="00EE688B"/>
    <w:rsid w:val="00EE6A70"/>
    <w:rsid w:val="00EE6BCC"/>
    <w:rsid w:val="00EE6C1B"/>
    <w:rsid w:val="00EE6D55"/>
    <w:rsid w:val="00EE7579"/>
    <w:rsid w:val="00EE781B"/>
    <w:rsid w:val="00EE7824"/>
    <w:rsid w:val="00EE78A9"/>
    <w:rsid w:val="00EE7B8B"/>
    <w:rsid w:val="00EE7FC5"/>
    <w:rsid w:val="00EF03F1"/>
    <w:rsid w:val="00EF0439"/>
    <w:rsid w:val="00EF07F7"/>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43"/>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2C9"/>
    <w:rsid w:val="00EF7C4E"/>
    <w:rsid w:val="00EF7DF0"/>
    <w:rsid w:val="00EF7F55"/>
    <w:rsid w:val="00EF7F7F"/>
    <w:rsid w:val="00EF7FD9"/>
    <w:rsid w:val="00F00089"/>
    <w:rsid w:val="00F000E1"/>
    <w:rsid w:val="00F002C2"/>
    <w:rsid w:val="00F006A0"/>
    <w:rsid w:val="00F00703"/>
    <w:rsid w:val="00F00948"/>
    <w:rsid w:val="00F009AA"/>
    <w:rsid w:val="00F00B04"/>
    <w:rsid w:val="00F00CB3"/>
    <w:rsid w:val="00F00F4D"/>
    <w:rsid w:val="00F011A5"/>
    <w:rsid w:val="00F0176D"/>
    <w:rsid w:val="00F01B9B"/>
    <w:rsid w:val="00F01FDC"/>
    <w:rsid w:val="00F01FF4"/>
    <w:rsid w:val="00F02262"/>
    <w:rsid w:val="00F02451"/>
    <w:rsid w:val="00F02626"/>
    <w:rsid w:val="00F0271A"/>
    <w:rsid w:val="00F02872"/>
    <w:rsid w:val="00F02B07"/>
    <w:rsid w:val="00F02C60"/>
    <w:rsid w:val="00F0302D"/>
    <w:rsid w:val="00F03245"/>
    <w:rsid w:val="00F033C4"/>
    <w:rsid w:val="00F03605"/>
    <w:rsid w:val="00F03731"/>
    <w:rsid w:val="00F037C9"/>
    <w:rsid w:val="00F038CB"/>
    <w:rsid w:val="00F039E8"/>
    <w:rsid w:val="00F03C9B"/>
    <w:rsid w:val="00F03D1B"/>
    <w:rsid w:val="00F03E55"/>
    <w:rsid w:val="00F0410E"/>
    <w:rsid w:val="00F04366"/>
    <w:rsid w:val="00F043B2"/>
    <w:rsid w:val="00F04493"/>
    <w:rsid w:val="00F044F0"/>
    <w:rsid w:val="00F04932"/>
    <w:rsid w:val="00F04E9A"/>
    <w:rsid w:val="00F0513B"/>
    <w:rsid w:val="00F0518C"/>
    <w:rsid w:val="00F053DE"/>
    <w:rsid w:val="00F055A3"/>
    <w:rsid w:val="00F05D6B"/>
    <w:rsid w:val="00F06045"/>
    <w:rsid w:val="00F06116"/>
    <w:rsid w:val="00F0633E"/>
    <w:rsid w:val="00F063DA"/>
    <w:rsid w:val="00F0673F"/>
    <w:rsid w:val="00F069BD"/>
    <w:rsid w:val="00F07239"/>
    <w:rsid w:val="00F073F8"/>
    <w:rsid w:val="00F07C9B"/>
    <w:rsid w:val="00F07FB2"/>
    <w:rsid w:val="00F102B4"/>
    <w:rsid w:val="00F103DD"/>
    <w:rsid w:val="00F10742"/>
    <w:rsid w:val="00F109DC"/>
    <w:rsid w:val="00F10BDD"/>
    <w:rsid w:val="00F11015"/>
    <w:rsid w:val="00F1107B"/>
    <w:rsid w:val="00F11316"/>
    <w:rsid w:val="00F118C8"/>
    <w:rsid w:val="00F11A69"/>
    <w:rsid w:val="00F11B58"/>
    <w:rsid w:val="00F11E96"/>
    <w:rsid w:val="00F11EC0"/>
    <w:rsid w:val="00F11EF3"/>
    <w:rsid w:val="00F11F8E"/>
    <w:rsid w:val="00F11FE7"/>
    <w:rsid w:val="00F12076"/>
    <w:rsid w:val="00F12187"/>
    <w:rsid w:val="00F1221B"/>
    <w:rsid w:val="00F126BC"/>
    <w:rsid w:val="00F128E3"/>
    <w:rsid w:val="00F12B00"/>
    <w:rsid w:val="00F12C81"/>
    <w:rsid w:val="00F12C86"/>
    <w:rsid w:val="00F13107"/>
    <w:rsid w:val="00F13323"/>
    <w:rsid w:val="00F1334C"/>
    <w:rsid w:val="00F133DF"/>
    <w:rsid w:val="00F13421"/>
    <w:rsid w:val="00F13478"/>
    <w:rsid w:val="00F13551"/>
    <w:rsid w:val="00F13A73"/>
    <w:rsid w:val="00F13B2B"/>
    <w:rsid w:val="00F13CCE"/>
    <w:rsid w:val="00F13EBE"/>
    <w:rsid w:val="00F13F40"/>
    <w:rsid w:val="00F146AE"/>
    <w:rsid w:val="00F14C6D"/>
    <w:rsid w:val="00F14CBA"/>
    <w:rsid w:val="00F14E28"/>
    <w:rsid w:val="00F15909"/>
    <w:rsid w:val="00F15C00"/>
    <w:rsid w:val="00F15DE8"/>
    <w:rsid w:val="00F15E78"/>
    <w:rsid w:val="00F15EDF"/>
    <w:rsid w:val="00F164FD"/>
    <w:rsid w:val="00F166BB"/>
    <w:rsid w:val="00F166FA"/>
    <w:rsid w:val="00F1679E"/>
    <w:rsid w:val="00F16819"/>
    <w:rsid w:val="00F16ABF"/>
    <w:rsid w:val="00F16E8E"/>
    <w:rsid w:val="00F1710D"/>
    <w:rsid w:val="00F178B2"/>
    <w:rsid w:val="00F17972"/>
    <w:rsid w:val="00F17A0E"/>
    <w:rsid w:val="00F17B1F"/>
    <w:rsid w:val="00F17D2D"/>
    <w:rsid w:val="00F17F82"/>
    <w:rsid w:val="00F20836"/>
    <w:rsid w:val="00F2085D"/>
    <w:rsid w:val="00F20BC6"/>
    <w:rsid w:val="00F20C11"/>
    <w:rsid w:val="00F20C54"/>
    <w:rsid w:val="00F20D46"/>
    <w:rsid w:val="00F20EF6"/>
    <w:rsid w:val="00F2124C"/>
    <w:rsid w:val="00F21388"/>
    <w:rsid w:val="00F21466"/>
    <w:rsid w:val="00F2180D"/>
    <w:rsid w:val="00F2193D"/>
    <w:rsid w:val="00F21AD5"/>
    <w:rsid w:val="00F21F4F"/>
    <w:rsid w:val="00F22ECF"/>
    <w:rsid w:val="00F23015"/>
    <w:rsid w:val="00F23170"/>
    <w:rsid w:val="00F23187"/>
    <w:rsid w:val="00F231AF"/>
    <w:rsid w:val="00F23290"/>
    <w:rsid w:val="00F23530"/>
    <w:rsid w:val="00F235F8"/>
    <w:rsid w:val="00F2369F"/>
    <w:rsid w:val="00F24039"/>
    <w:rsid w:val="00F244C3"/>
    <w:rsid w:val="00F24E4E"/>
    <w:rsid w:val="00F24F31"/>
    <w:rsid w:val="00F24F4E"/>
    <w:rsid w:val="00F24F70"/>
    <w:rsid w:val="00F2543D"/>
    <w:rsid w:val="00F2549F"/>
    <w:rsid w:val="00F25545"/>
    <w:rsid w:val="00F25794"/>
    <w:rsid w:val="00F25855"/>
    <w:rsid w:val="00F259EF"/>
    <w:rsid w:val="00F26B3E"/>
    <w:rsid w:val="00F26DD7"/>
    <w:rsid w:val="00F26DFE"/>
    <w:rsid w:val="00F26F32"/>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20D"/>
    <w:rsid w:val="00F313F2"/>
    <w:rsid w:val="00F315AF"/>
    <w:rsid w:val="00F3164D"/>
    <w:rsid w:val="00F31985"/>
    <w:rsid w:val="00F31BBD"/>
    <w:rsid w:val="00F31FBD"/>
    <w:rsid w:val="00F32056"/>
    <w:rsid w:val="00F32556"/>
    <w:rsid w:val="00F3255B"/>
    <w:rsid w:val="00F3267D"/>
    <w:rsid w:val="00F32A23"/>
    <w:rsid w:val="00F32A66"/>
    <w:rsid w:val="00F32B91"/>
    <w:rsid w:val="00F32C27"/>
    <w:rsid w:val="00F32C96"/>
    <w:rsid w:val="00F33462"/>
    <w:rsid w:val="00F336E8"/>
    <w:rsid w:val="00F33756"/>
    <w:rsid w:val="00F337FA"/>
    <w:rsid w:val="00F33B1C"/>
    <w:rsid w:val="00F33C95"/>
    <w:rsid w:val="00F33EDA"/>
    <w:rsid w:val="00F34175"/>
    <w:rsid w:val="00F34575"/>
    <w:rsid w:val="00F34660"/>
    <w:rsid w:val="00F347FD"/>
    <w:rsid w:val="00F34BB1"/>
    <w:rsid w:val="00F34E17"/>
    <w:rsid w:val="00F34F24"/>
    <w:rsid w:val="00F3501E"/>
    <w:rsid w:val="00F35066"/>
    <w:rsid w:val="00F3506F"/>
    <w:rsid w:val="00F35751"/>
    <w:rsid w:val="00F36808"/>
    <w:rsid w:val="00F36911"/>
    <w:rsid w:val="00F36A90"/>
    <w:rsid w:val="00F36AB8"/>
    <w:rsid w:val="00F36BFC"/>
    <w:rsid w:val="00F36CA8"/>
    <w:rsid w:val="00F36E87"/>
    <w:rsid w:val="00F3707A"/>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7AC"/>
    <w:rsid w:val="00F43139"/>
    <w:rsid w:val="00F4368B"/>
    <w:rsid w:val="00F43AA3"/>
    <w:rsid w:val="00F43DF0"/>
    <w:rsid w:val="00F43E45"/>
    <w:rsid w:val="00F4463B"/>
    <w:rsid w:val="00F4474D"/>
    <w:rsid w:val="00F447FC"/>
    <w:rsid w:val="00F44B34"/>
    <w:rsid w:val="00F44B97"/>
    <w:rsid w:val="00F44C4E"/>
    <w:rsid w:val="00F44D28"/>
    <w:rsid w:val="00F45009"/>
    <w:rsid w:val="00F4541F"/>
    <w:rsid w:val="00F45604"/>
    <w:rsid w:val="00F456DA"/>
    <w:rsid w:val="00F45B38"/>
    <w:rsid w:val="00F461B1"/>
    <w:rsid w:val="00F465C9"/>
    <w:rsid w:val="00F46700"/>
    <w:rsid w:val="00F468DE"/>
    <w:rsid w:val="00F4694D"/>
    <w:rsid w:val="00F46A62"/>
    <w:rsid w:val="00F46C33"/>
    <w:rsid w:val="00F46D11"/>
    <w:rsid w:val="00F46F4A"/>
    <w:rsid w:val="00F46FAD"/>
    <w:rsid w:val="00F47222"/>
    <w:rsid w:val="00F47298"/>
    <w:rsid w:val="00F47637"/>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4ED3"/>
    <w:rsid w:val="00F55AEE"/>
    <w:rsid w:val="00F55C8B"/>
    <w:rsid w:val="00F55E7A"/>
    <w:rsid w:val="00F5634C"/>
    <w:rsid w:val="00F5637E"/>
    <w:rsid w:val="00F56851"/>
    <w:rsid w:val="00F56AA1"/>
    <w:rsid w:val="00F56F79"/>
    <w:rsid w:val="00F5706F"/>
    <w:rsid w:val="00F57662"/>
    <w:rsid w:val="00F57875"/>
    <w:rsid w:val="00F57B42"/>
    <w:rsid w:val="00F57C99"/>
    <w:rsid w:val="00F6146D"/>
    <w:rsid w:val="00F616B7"/>
    <w:rsid w:val="00F619BC"/>
    <w:rsid w:val="00F619F9"/>
    <w:rsid w:val="00F61B5C"/>
    <w:rsid w:val="00F61EE4"/>
    <w:rsid w:val="00F628D7"/>
    <w:rsid w:val="00F62DF3"/>
    <w:rsid w:val="00F6334F"/>
    <w:rsid w:val="00F63A99"/>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E37"/>
    <w:rsid w:val="00F65F25"/>
    <w:rsid w:val="00F660C7"/>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2E24"/>
    <w:rsid w:val="00F7316C"/>
    <w:rsid w:val="00F731B9"/>
    <w:rsid w:val="00F735CA"/>
    <w:rsid w:val="00F73EB4"/>
    <w:rsid w:val="00F740E2"/>
    <w:rsid w:val="00F74323"/>
    <w:rsid w:val="00F743CC"/>
    <w:rsid w:val="00F74663"/>
    <w:rsid w:val="00F74693"/>
    <w:rsid w:val="00F7494A"/>
    <w:rsid w:val="00F74A4D"/>
    <w:rsid w:val="00F75135"/>
    <w:rsid w:val="00F75325"/>
    <w:rsid w:val="00F75AD4"/>
    <w:rsid w:val="00F764CF"/>
    <w:rsid w:val="00F7698B"/>
    <w:rsid w:val="00F76ACA"/>
    <w:rsid w:val="00F76B46"/>
    <w:rsid w:val="00F76B4E"/>
    <w:rsid w:val="00F76C78"/>
    <w:rsid w:val="00F770DE"/>
    <w:rsid w:val="00F7730E"/>
    <w:rsid w:val="00F776D6"/>
    <w:rsid w:val="00F778F2"/>
    <w:rsid w:val="00F77EC1"/>
    <w:rsid w:val="00F800A3"/>
    <w:rsid w:val="00F80374"/>
    <w:rsid w:val="00F8037C"/>
    <w:rsid w:val="00F803C3"/>
    <w:rsid w:val="00F80533"/>
    <w:rsid w:val="00F80B1F"/>
    <w:rsid w:val="00F80EEF"/>
    <w:rsid w:val="00F813D8"/>
    <w:rsid w:val="00F81404"/>
    <w:rsid w:val="00F81637"/>
    <w:rsid w:val="00F817AA"/>
    <w:rsid w:val="00F81AD1"/>
    <w:rsid w:val="00F81C2B"/>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4E60"/>
    <w:rsid w:val="00F85415"/>
    <w:rsid w:val="00F85439"/>
    <w:rsid w:val="00F859D8"/>
    <w:rsid w:val="00F85BD0"/>
    <w:rsid w:val="00F85CBE"/>
    <w:rsid w:val="00F85DFD"/>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286"/>
    <w:rsid w:val="00F913C5"/>
    <w:rsid w:val="00F9176A"/>
    <w:rsid w:val="00F917FC"/>
    <w:rsid w:val="00F91A50"/>
    <w:rsid w:val="00F91E11"/>
    <w:rsid w:val="00F91F27"/>
    <w:rsid w:val="00F91F6D"/>
    <w:rsid w:val="00F91F7E"/>
    <w:rsid w:val="00F91FA0"/>
    <w:rsid w:val="00F92782"/>
    <w:rsid w:val="00F92985"/>
    <w:rsid w:val="00F92DFD"/>
    <w:rsid w:val="00F93251"/>
    <w:rsid w:val="00F93604"/>
    <w:rsid w:val="00F9370A"/>
    <w:rsid w:val="00F939FF"/>
    <w:rsid w:val="00F93A2F"/>
    <w:rsid w:val="00F93BB9"/>
    <w:rsid w:val="00F93CB2"/>
    <w:rsid w:val="00F93ED7"/>
    <w:rsid w:val="00F9400A"/>
    <w:rsid w:val="00F942D7"/>
    <w:rsid w:val="00F94802"/>
    <w:rsid w:val="00F94C4D"/>
    <w:rsid w:val="00F94DAC"/>
    <w:rsid w:val="00F94F1C"/>
    <w:rsid w:val="00F9579F"/>
    <w:rsid w:val="00F95AA6"/>
    <w:rsid w:val="00F95ABF"/>
    <w:rsid w:val="00F961A5"/>
    <w:rsid w:val="00F961FB"/>
    <w:rsid w:val="00F96212"/>
    <w:rsid w:val="00F9626F"/>
    <w:rsid w:val="00F96367"/>
    <w:rsid w:val="00F96681"/>
    <w:rsid w:val="00F9677F"/>
    <w:rsid w:val="00F96922"/>
    <w:rsid w:val="00F969E2"/>
    <w:rsid w:val="00F96BE4"/>
    <w:rsid w:val="00F970A0"/>
    <w:rsid w:val="00F97213"/>
    <w:rsid w:val="00F97309"/>
    <w:rsid w:val="00F97A77"/>
    <w:rsid w:val="00F97C9D"/>
    <w:rsid w:val="00FA0212"/>
    <w:rsid w:val="00FA0231"/>
    <w:rsid w:val="00FA0247"/>
    <w:rsid w:val="00FA0489"/>
    <w:rsid w:val="00FA04B0"/>
    <w:rsid w:val="00FA065E"/>
    <w:rsid w:val="00FA066E"/>
    <w:rsid w:val="00FA078A"/>
    <w:rsid w:val="00FA0A6A"/>
    <w:rsid w:val="00FA0A98"/>
    <w:rsid w:val="00FA0C78"/>
    <w:rsid w:val="00FA0FEF"/>
    <w:rsid w:val="00FA1563"/>
    <w:rsid w:val="00FA1BF9"/>
    <w:rsid w:val="00FA1DD0"/>
    <w:rsid w:val="00FA1E42"/>
    <w:rsid w:val="00FA1F01"/>
    <w:rsid w:val="00FA2316"/>
    <w:rsid w:val="00FA24A5"/>
    <w:rsid w:val="00FA2586"/>
    <w:rsid w:val="00FA2BE8"/>
    <w:rsid w:val="00FA32A9"/>
    <w:rsid w:val="00FA3A63"/>
    <w:rsid w:val="00FA3B0F"/>
    <w:rsid w:val="00FA3B93"/>
    <w:rsid w:val="00FA3C32"/>
    <w:rsid w:val="00FA3C4F"/>
    <w:rsid w:val="00FA3CDA"/>
    <w:rsid w:val="00FA3CF5"/>
    <w:rsid w:val="00FA3F06"/>
    <w:rsid w:val="00FA4639"/>
    <w:rsid w:val="00FA46E0"/>
    <w:rsid w:val="00FA508C"/>
    <w:rsid w:val="00FA58A2"/>
    <w:rsid w:val="00FA5966"/>
    <w:rsid w:val="00FA5BBD"/>
    <w:rsid w:val="00FA5CD5"/>
    <w:rsid w:val="00FA5EC1"/>
    <w:rsid w:val="00FA5FF3"/>
    <w:rsid w:val="00FA66C3"/>
    <w:rsid w:val="00FA6817"/>
    <w:rsid w:val="00FA6888"/>
    <w:rsid w:val="00FA697C"/>
    <w:rsid w:val="00FA6B4D"/>
    <w:rsid w:val="00FA6CF8"/>
    <w:rsid w:val="00FA72F4"/>
    <w:rsid w:val="00FA74F9"/>
    <w:rsid w:val="00FA7569"/>
    <w:rsid w:val="00FA7622"/>
    <w:rsid w:val="00FA766F"/>
    <w:rsid w:val="00FB00EC"/>
    <w:rsid w:val="00FB03B9"/>
    <w:rsid w:val="00FB0823"/>
    <w:rsid w:val="00FB0B38"/>
    <w:rsid w:val="00FB1390"/>
    <w:rsid w:val="00FB1B64"/>
    <w:rsid w:val="00FB1D96"/>
    <w:rsid w:val="00FB1FFB"/>
    <w:rsid w:val="00FB2027"/>
    <w:rsid w:val="00FB21D6"/>
    <w:rsid w:val="00FB2388"/>
    <w:rsid w:val="00FB2575"/>
    <w:rsid w:val="00FB27B5"/>
    <w:rsid w:val="00FB2C86"/>
    <w:rsid w:val="00FB31C5"/>
    <w:rsid w:val="00FB3736"/>
    <w:rsid w:val="00FB3773"/>
    <w:rsid w:val="00FB3C28"/>
    <w:rsid w:val="00FB3E30"/>
    <w:rsid w:val="00FB4319"/>
    <w:rsid w:val="00FB452B"/>
    <w:rsid w:val="00FB459C"/>
    <w:rsid w:val="00FB48DE"/>
    <w:rsid w:val="00FB4E6B"/>
    <w:rsid w:val="00FB53C5"/>
    <w:rsid w:val="00FB554D"/>
    <w:rsid w:val="00FB56E9"/>
    <w:rsid w:val="00FB5821"/>
    <w:rsid w:val="00FB5DC5"/>
    <w:rsid w:val="00FB6590"/>
    <w:rsid w:val="00FB77BE"/>
    <w:rsid w:val="00FB77D1"/>
    <w:rsid w:val="00FC00D8"/>
    <w:rsid w:val="00FC00E2"/>
    <w:rsid w:val="00FC0378"/>
    <w:rsid w:val="00FC042E"/>
    <w:rsid w:val="00FC0450"/>
    <w:rsid w:val="00FC0649"/>
    <w:rsid w:val="00FC0665"/>
    <w:rsid w:val="00FC06EC"/>
    <w:rsid w:val="00FC081E"/>
    <w:rsid w:val="00FC0B8C"/>
    <w:rsid w:val="00FC0C41"/>
    <w:rsid w:val="00FC0E2F"/>
    <w:rsid w:val="00FC115A"/>
    <w:rsid w:val="00FC139D"/>
    <w:rsid w:val="00FC142D"/>
    <w:rsid w:val="00FC14D4"/>
    <w:rsid w:val="00FC14E5"/>
    <w:rsid w:val="00FC1F28"/>
    <w:rsid w:val="00FC200C"/>
    <w:rsid w:val="00FC21BB"/>
    <w:rsid w:val="00FC222A"/>
    <w:rsid w:val="00FC2A3C"/>
    <w:rsid w:val="00FC31A3"/>
    <w:rsid w:val="00FC32D6"/>
    <w:rsid w:val="00FC33D7"/>
    <w:rsid w:val="00FC3592"/>
    <w:rsid w:val="00FC386C"/>
    <w:rsid w:val="00FC3A20"/>
    <w:rsid w:val="00FC3A8D"/>
    <w:rsid w:val="00FC403B"/>
    <w:rsid w:val="00FC44EA"/>
    <w:rsid w:val="00FC45AC"/>
    <w:rsid w:val="00FC45F1"/>
    <w:rsid w:val="00FC4996"/>
    <w:rsid w:val="00FC4B23"/>
    <w:rsid w:val="00FC54A3"/>
    <w:rsid w:val="00FC54D1"/>
    <w:rsid w:val="00FC54E3"/>
    <w:rsid w:val="00FC58FD"/>
    <w:rsid w:val="00FC5A1F"/>
    <w:rsid w:val="00FC5A23"/>
    <w:rsid w:val="00FC5F21"/>
    <w:rsid w:val="00FC6075"/>
    <w:rsid w:val="00FC6140"/>
    <w:rsid w:val="00FC615A"/>
    <w:rsid w:val="00FC62D3"/>
    <w:rsid w:val="00FC62E4"/>
    <w:rsid w:val="00FC6527"/>
    <w:rsid w:val="00FC6774"/>
    <w:rsid w:val="00FC6850"/>
    <w:rsid w:val="00FC6CB6"/>
    <w:rsid w:val="00FC6DAF"/>
    <w:rsid w:val="00FC73A1"/>
    <w:rsid w:val="00FC74B4"/>
    <w:rsid w:val="00FC7860"/>
    <w:rsid w:val="00FC7869"/>
    <w:rsid w:val="00FC7D4A"/>
    <w:rsid w:val="00FD05E4"/>
    <w:rsid w:val="00FD0742"/>
    <w:rsid w:val="00FD0974"/>
    <w:rsid w:val="00FD0978"/>
    <w:rsid w:val="00FD0D1D"/>
    <w:rsid w:val="00FD0E45"/>
    <w:rsid w:val="00FD0E68"/>
    <w:rsid w:val="00FD12FE"/>
    <w:rsid w:val="00FD14F2"/>
    <w:rsid w:val="00FD219A"/>
    <w:rsid w:val="00FD23F1"/>
    <w:rsid w:val="00FD25E8"/>
    <w:rsid w:val="00FD2A02"/>
    <w:rsid w:val="00FD2C86"/>
    <w:rsid w:val="00FD2F0C"/>
    <w:rsid w:val="00FD34FF"/>
    <w:rsid w:val="00FD39D0"/>
    <w:rsid w:val="00FD4327"/>
    <w:rsid w:val="00FD4665"/>
    <w:rsid w:val="00FD4751"/>
    <w:rsid w:val="00FD475F"/>
    <w:rsid w:val="00FD4C1A"/>
    <w:rsid w:val="00FD4D17"/>
    <w:rsid w:val="00FD53A4"/>
    <w:rsid w:val="00FD56F4"/>
    <w:rsid w:val="00FD5956"/>
    <w:rsid w:val="00FD597F"/>
    <w:rsid w:val="00FD5CB2"/>
    <w:rsid w:val="00FD6555"/>
    <w:rsid w:val="00FD65DF"/>
    <w:rsid w:val="00FD66F3"/>
    <w:rsid w:val="00FD6F12"/>
    <w:rsid w:val="00FD7680"/>
    <w:rsid w:val="00FD787F"/>
    <w:rsid w:val="00FD7995"/>
    <w:rsid w:val="00FD7A00"/>
    <w:rsid w:val="00FD7F34"/>
    <w:rsid w:val="00FE00F5"/>
    <w:rsid w:val="00FE01AA"/>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8F3"/>
    <w:rsid w:val="00FE2BDD"/>
    <w:rsid w:val="00FE2F23"/>
    <w:rsid w:val="00FE3676"/>
    <w:rsid w:val="00FE3E34"/>
    <w:rsid w:val="00FE44AA"/>
    <w:rsid w:val="00FE44D6"/>
    <w:rsid w:val="00FE4CA9"/>
    <w:rsid w:val="00FE4D7F"/>
    <w:rsid w:val="00FE4DA4"/>
    <w:rsid w:val="00FE4E55"/>
    <w:rsid w:val="00FE5009"/>
    <w:rsid w:val="00FE59BF"/>
    <w:rsid w:val="00FE5D21"/>
    <w:rsid w:val="00FE5ED7"/>
    <w:rsid w:val="00FE60B8"/>
    <w:rsid w:val="00FE649B"/>
    <w:rsid w:val="00FE65DE"/>
    <w:rsid w:val="00FE65E0"/>
    <w:rsid w:val="00FE6651"/>
    <w:rsid w:val="00FE6844"/>
    <w:rsid w:val="00FE69AE"/>
    <w:rsid w:val="00FE6CD0"/>
    <w:rsid w:val="00FE6D43"/>
    <w:rsid w:val="00FE705E"/>
    <w:rsid w:val="00FE7865"/>
    <w:rsid w:val="00FE7BD9"/>
    <w:rsid w:val="00FE7EA1"/>
    <w:rsid w:val="00FF0034"/>
    <w:rsid w:val="00FF01FC"/>
    <w:rsid w:val="00FF0499"/>
    <w:rsid w:val="00FF09EA"/>
    <w:rsid w:val="00FF0ACE"/>
    <w:rsid w:val="00FF0AEB"/>
    <w:rsid w:val="00FF0E37"/>
    <w:rsid w:val="00FF0F23"/>
    <w:rsid w:val="00FF0F88"/>
    <w:rsid w:val="00FF111F"/>
    <w:rsid w:val="00FF1472"/>
    <w:rsid w:val="00FF19F8"/>
    <w:rsid w:val="00FF1A95"/>
    <w:rsid w:val="00FF2AD1"/>
    <w:rsid w:val="00FF2B14"/>
    <w:rsid w:val="00FF2BE7"/>
    <w:rsid w:val="00FF37F3"/>
    <w:rsid w:val="00FF3818"/>
    <w:rsid w:val="00FF3DC8"/>
    <w:rsid w:val="00FF3DF7"/>
    <w:rsid w:val="00FF4553"/>
    <w:rsid w:val="00FF45F8"/>
    <w:rsid w:val="00FF4917"/>
    <w:rsid w:val="00FF4CD6"/>
    <w:rsid w:val="00FF4DDB"/>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2A64B3DC-F335-43BA-858F-3998059A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link w:val="TAHCar"/>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1">
    <w:name w:val="Char1"/>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link w:val="TACChar"/>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 w:type="paragraph" w:customStyle="1" w:styleId="LGTdoc1">
    <w:name w:val="LGTdoc_제목1"/>
    <w:basedOn w:val="Normal"/>
    <w:rsid w:val="00772052"/>
    <w:pPr>
      <w:adjustRightInd w:val="0"/>
      <w:snapToGrid w:val="0"/>
      <w:spacing w:beforeLines="50" w:after="100" w:afterAutospacing="1"/>
      <w:jc w:val="both"/>
    </w:pPr>
    <w:rPr>
      <w:rFonts w:eastAsia="Batang"/>
      <w:b/>
      <w:snapToGrid w:val="0"/>
      <w:sz w:val="28"/>
      <w:lang w:eastAsia="ko-KR"/>
    </w:rPr>
  </w:style>
  <w:style w:type="character" w:customStyle="1" w:styleId="TACChar">
    <w:name w:val="TAC Char"/>
    <w:link w:val="TAC"/>
    <w:locked/>
    <w:rsid w:val="008722F1"/>
    <w:rPr>
      <w:rFonts w:ascii="Arial" w:eastAsia="Times New Roman" w:hAnsi="Arial"/>
      <w:sz w:val="18"/>
      <w:lang w:eastAsia="en-US"/>
    </w:rPr>
  </w:style>
  <w:style w:type="character" w:customStyle="1" w:styleId="TAHCar">
    <w:name w:val="TAH Car"/>
    <w:link w:val="TAH"/>
    <w:rsid w:val="008722F1"/>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7935">
      <w:bodyDiv w:val="1"/>
      <w:marLeft w:val="0"/>
      <w:marRight w:val="0"/>
      <w:marTop w:val="0"/>
      <w:marBottom w:val="0"/>
      <w:divBdr>
        <w:top w:val="none" w:sz="0" w:space="0" w:color="auto"/>
        <w:left w:val="none" w:sz="0" w:space="0" w:color="auto"/>
        <w:bottom w:val="none" w:sz="0" w:space="0" w:color="auto"/>
        <w:right w:val="none" w:sz="0" w:space="0" w:color="auto"/>
      </w:divBdr>
      <w:divsChild>
        <w:div w:id="209804963">
          <w:marLeft w:val="994"/>
          <w:marRight w:val="0"/>
          <w:marTop w:val="0"/>
          <w:marBottom w:val="0"/>
          <w:divBdr>
            <w:top w:val="none" w:sz="0" w:space="0" w:color="auto"/>
            <w:left w:val="none" w:sz="0" w:space="0" w:color="auto"/>
            <w:bottom w:val="none" w:sz="0" w:space="0" w:color="auto"/>
            <w:right w:val="none" w:sz="0" w:space="0" w:color="auto"/>
          </w:divBdr>
        </w:div>
        <w:div w:id="248661234">
          <w:marLeft w:val="1512"/>
          <w:marRight w:val="0"/>
          <w:marTop w:val="0"/>
          <w:marBottom w:val="0"/>
          <w:divBdr>
            <w:top w:val="none" w:sz="0" w:space="0" w:color="auto"/>
            <w:left w:val="none" w:sz="0" w:space="0" w:color="auto"/>
            <w:bottom w:val="none" w:sz="0" w:space="0" w:color="auto"/>
            <w:right w:val="none" w:sz="0" w:space="0" w:color="auto"/>
          </w:divBdr>
        </w:div>
        <w:div w:id="286355969">
          <w:marLeft w:val="1512"/>
          <w:marRight w:val="0"/>
          <w:marTop w:val="0"/>
          <w:marBottom w:val="0"/>
          <w:divBdr>
            <w:top w:val="none" w:sz="0" w:space="0" w:color="auto"/>
            <w:left w:val="none" w:sz="0" w:space="0" w:color="auto"/>
            <w:bottom w:val="none" w:sz="0" w:space="0" w:color="auto"/>
            <w:right w:val="none" w:sz="0" w:space="0" w:color="auto"/>
          </w:divBdr>
        </w:div>
        <w:div w:id="421072751">
          <w:marLeft w:val="1512"/>
          <w:marRight w:val="0"/>
          <w:marTop w:val="0"/>
          <w:marBottom w:val="0"/>
          <w:divBdr>
            <w:top w:val="none" w:sz="0" w:space="0" w:color="auto"/>
            <w:left w:val="none" w:sz="0" w:space="0" w:color="auto"/>
            <w:bottom w:val="none" w:sz="0" w:space="0" w:color="auto"/>
            <w:right w:val="none" w:sz="0" w:space="0" w:color="auto"/>
          </w:divBdr>
        </w:div>
        <w:div w:id="476187023">
          <w:marLeft w:val="1512"/>
          <w:marRight w:val="0"/>
          <w:marTop w:val="0"/>
          <w:marBottom w:val="0"/>
          <w:divBdr>
            <w:top w:val="none" w:sz="0" w:space="0" w:color="auto"/>
            <w:left w:val="none" w:sz="0" w:space="0" w:color="auto"/>
            <w:bottom w:val="none" w:sz="0" w:space="0" w:color="auto"/>
            <w:right w:val="none" w:sz="0" w:space="0" w:color="auto"/>
          </w:divBdr>
        </w:div>
        <w:div w:id="594173567">
          <w:marLeft w:val="994"/>
          <w:marRight w:val="0"/>
          <w:marTop w:val="0"/>
          <w:marBottom w:val="0"/>
          <w:divBdr>
            <w:top w:val="none" w:sz="0" w:space="0" w:color="auto"/>
            <w:left w:val="none" w:sz="0" w:space="0" w:color="auto"/>
            <w:bottom w:val="none" w:sz="0" w:space="0" w:color="auto"/>
            <w:right w:val="none" w:sz="0" w:space="0" w:color="auto"/>
          </w:divBdr>
        </w:div>
        <w:div w:id="756681699">
          <w:marLeft w:val="994"/>
          <w:marRight w:val="0"/>
          <w:marTop w:val="0"/>
          <w:marBottom w:val="0"/>
          <w:divBdr>
            <w:top w:val="none" w:sz="0" w:space="0" w:color="auto"/>
            <w:left w:val="none" w:sz="0" w:space="0" w:color="auto"/>
            <w:bottom w:val="none" w:sz="0" w:space="0" w:color="auto"/>
            <w:right w:val="none" w:sz="0" w:space="0" w:color="auto"/>
          </w:divBdr>
        </w:div>
        <w:div w:id="795757883">
          <w:marLeft w:val="994"/>
          <w:marRight w:val="0"/>
          <w:marTop w:val="0"/>
          <w:marBottom w:val="0"/>
          <w:divBdr>
            <w:top w:val="none" w:sz="0" w:space="0" w:color="auto"/>
            <w:left w:val="none" w:sz="0" w:space="0" w:color="auto"/>
            <w:bottom w:val="none" w:sz="0" w:space="0" w:color="auto"/>
            <w:right w:val="none" w:sz="0" w:space="0" w:color="auto"/>
          </w:divBdr>
        </w:div>
        <w:div w:id="814637772">
          <w:marLeft w:val="1512"/>
          <w:marRight w:val="0"/>
          <w:marTop w:val="0"/>
          <w:marBottom w:val="0"/>
          <w:divBdr>
            <w:top w:val="none" w:sz="0" w:space="0" w:color="auto"/>
            <w:left w:val="none" w:sz="0" w:space="0" w:color="auto"/>
            <w:bottom w:val="none" w:sz="0" w:space="0" w:color="auto"/>
            <w:right w:val="none" w:sz="0" w:space="0" w:color="auto"/>
          </w:divBdr>
        </w:div>
        <w:div w:id="1373917168">
          <w:marLeft w:val="1512"/>
          <w:marRight w:val="0"/>
          <w:marTop w:val="0"/>
          <w:marBottom w:val="0"/>
          <w:divBdr>
            <w:top w:val="none" w:sz="0" w:space="0" w:color="auto"/>
            <w:left w:val="none" w:sz="0" w:space="0" w:color="auto"/>
            <w:bottom w:val="none" w:sz="0" w:space="0" w:color="auto"/>
            <w:right w:val="none" w:sz="0" w:space="0" w:color="auto"/>
          </w:divBdr>
        </w:div>
        <w:div w:id="1482429084">
          <w:marLeft w:val="994"/>
          <w:marRight w:val="0"/>
          <w:marTop w:val="0"/>
          <w:marBottom w:val="0"/>
          <w:divBdr>
            <w:top w:val="none" w:sz="0" w:space="0" w:color="auto"/>
            <w:left w:val="none" w:sz="0" w:space="0" w:color="auto"/>
            <w:bottom w:val="none" w:sz="0" w:space="0" w:color="auto"/>
            <w:right w:val="none" w:sz="0" w:space="0" w:color="auto"/>
          </w:divBdr>
        </w:div>
        <w:div w:id="1693258540">
          <w:marLeft w:val="1512"/>
          <w:marRight w:val="0"/>
          <w:marTop w:val="0"/>
          <w:marBottom w:val="0"/>
          <w:divBdr>
            <w:top w:val="none" w:sz="0" w:space="0" w:color="auto"/>
            <w:left w:val="none" w:sz="0" w:space="0" w:color="auto"/>
            <w:bottom w:val="none" w:sz="0" w:space="0" w:color="auto"/>
            <w:right w:val="none" w:sz="0" w:space="0" w:color="auto"/>
          </w:divBdr>
        </w:div>
      </w:divsChild>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39219377">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19699129">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656767464">
          <w:marLeft w:val="144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1281574621">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48277514">
      <w:bodyDiv w:val="1"/>
      <w:marLeft w:val="0"/>
      <w:marRight w:val="0"/>
      <w:marTop w:val="0"/>
      <w:marBottom w:val="0"/>
      <w:divBdr>
        <w:top w:val="none" w:sz="0" w:space="0" w:color="auto"/>
        <w:left w:val="none" w:sz="0" w:space="0" w:color="auto"/>
        <w:bottom w:val="none" w:sz="0" w:space="0" w:color="auto"/>
        <w:right w:val="none" w:sz="0" w:space="0" w:color="auto"/>
      </w:divBdr>
      <w:divsChild>
        <w:div w:id="52119617">
          <w:marLeft w:val="720"/>
          <w:marRight w:val="0"/>
          <w:marTop w:val="0"/>
          <w:marBottom w:val="0"/>
          <w:divBdr>
            <w:top w:val="none" w:sz="0" w:space="0" w:color="auto"/>
            <w:left w:val="none" w:sz="0" w:space="0" w:color="auto"/>
            <w:bottom w:val="none" w:sz="0" w:space="0" w:color="auto"/>
            <w:right w:val="none" w:sz="0" w:space="0" w:color="auto"/>
          </w:divBdr>
        </w:div>
        <w:div w:id="108354216">
          <w:marLeft w:val="720"/>
          <w:marRight w:val="0"/>
          <w:marTop w:val="0"/>
          <w:marBottom w:val="0"/>
          <w:divBdr>
            <w:top w:val="none" w:sz="0" w:space="0" w:color="auto"/>
            <w:left w:val="none" w:sz="0" w:space="0" w:color="auto"/>
            <w:bottom w:val="none" w:sz="0" w:space="0" w:color="auto"/>
            <w:right w:val="none" w:sz="0" w:space="0" w:color="auto"/>
          </w:divBdr>
        </w:div>
        <w:div w:id="449789537">
          <w:marLeft w:val="720"/>
          <w:marRight w:val="0"/>
          <w:marTop w:val="0"/>
          <w:marBottom w:val="0"/>
          <w:divBdr>
            <w:top w:val="none" w:sz="0" w:space="0" w:color="auto"/>
            <w:left w:val="none" w:sz="0" w:space="0" w:color="auto"/>
            <w:bottom w:val="none" w:sz="0" w:space="0" w:color="auto"/>
            <w:right w:val="none" w:sz="0" w:space="0" w:color="auto"/>
          </w:divBdr>
        </w:div>
        <w:div w:id="856164860">
          <w:marLeft w:val="720"/>
          <w:marRight w:val="0"/>
          <w:marTop w:val="0"/>
          <w:marBottom w:val="0"/>
          <w:divBdr>
            <w:top w:val="none" w:sz="0" w:space="0" w:color="auto"/>
            <w:left w:val="none" w:sz="0" w:space="0" w:color="auto"/>
            <w:bottom w:val="none" w:sz="0" w:space="0" w:color="auto"/>
            <w:right w:val="none" w:sz="0" w:space="0" w:color="auto"/>
          </w:divBdr>
        </w:div>
        <w:div w:id="941255391">
          <w:marLeft w:val="720"/>
          <w:marRight w:val="0"/>
          <w:marTop w:val="0"/>
          <w:marBottom w:val="0"/>
          <w:divBdr>
            <w:top w:val="none" w:sz="0" w:space="0" w:color="auto"/>
            <w:left w:val="none" w:sz="0" w:space="0" w:color="auto"/>
            <w:bottom w:val="none" w:sz="0" w:space="0" w:color="auto"/>
            <w:right w:val="none" w:sz="0" w:space="0" w:color="auto"/>
          </w:divBdr>
        </w:div>
        <w:div w:id="1075400793">
          <w:marLeft w:val="720"/>
          <w:marRight w:val="0"/>
          <w:marTop w:val="0"/>
          <w:marBottom w:val="0"/>
          <w:divBdr>
            <w:top w:val="none" w:sz="0" w:space="0" w:color="auto"/>
            <w:left w:val="none" w:sz="0" w:space="0" w:color="auto"/>
            <w:bottom w:val="none" w:sz="0" w:space="0" w:color="auto"/>
            <w:right w:val="none" w:sz="0" w:space="0" w:color="auto"/>
          </w:divBdr>
        </w:div>
        <w:div w:id="1429501873">
          <w:marLeft w:val="720"/>
          <w:marRight w:val="0"/>
          <w:marTop w:val="0"/>
          <w:marBottom w:val="0"/>
          <w:divBdr>
            <w:top w:val="none" w:sz="0" w:space="0" w:color="auto"/>
            <w:left w:val="none" w:sz="0" w:space="0" w:color="auto"/>
            <w:bottom w:val="none" w:sz="0" w:space="0" w:color="auto"/>
            <w:right w:val="none" w:sz="0" w:space="0" w:color="auto"/>
          </w:divBdr>
        </w:div>
      </w:divsChild>
    </w:div>
    <w:div w:id="455565287">
      <w:bodyDiv w:val="1"/>
      <w:marLeft w:val="0"/>
      <w:marRight w:val="0"/>
      <w:marTop w:val="0"/>
      <w:marBottom w:val="0"/>
      <w:divBdr>
        <w:top w:val="none" w:sz="0" w:space="0" w:color="auto"/>
        <w:left w:val="none" w:sz="0" w:space="0" w:color="auto"/>
        <w:bottom w:val="none" w:sz="0" w:space="0" w:color="auto"/>
        <w:right w:val="none" w:sz="0" w:space="0" w:color="auto"/>
      </w:divBdr>
      <w:divsChild>
        <w:div w:id="911428344">
          <w:marLeft w:val="2880"/>
          <w:marRight w:val="0"/>
          <w:marTop w:val="0"/>
          <w:marBottom w:val="0"/>
          <w:divBdr>
            <w:top w:val="none" w:sz="0" w:space="0" w:color="auto"/>
            <w:left w:val="none" w:sz="0" w:space="0" w:color="auto"/>
            <w:bottom w:val="none" w:sz="0" w:space="0" w:color="auto"/>
            <w:right w:val="none" w:sz="0" w:space="0" w:color="auto"/>
          </w:divBdr>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73135767">
      <w:bodyDiv w:val="1"/>
      <w:marLeft w:val="0"/>
      <w:marRight w:val="0"/>
      <w:marTop w:val="0"/>
      <w:marBottom w:val="0"/>
      <w:divBdr>
        <w:top w:val="none" w:sz="0" w:space="0" w:color="auto"/>
        <w:left w:val="none" w:sz="0" w:space="0" w:color="auto"/>
        <w:bottom w:val="none" w:sz="0" w:space="0" w:color="auto"/>
        <w:right w:val="none" w:sz="0" w:space="0" w:color="auto"/>
      </w:divBdr>
      <w:divsChild>
        <w:div w:id="1857618271">
          <w:marLeft w:val="72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348578">
      <w:bodyDiv w:val="1"/>
      <w:marLeft w:val="0"/>
      <w:marRight w:val="0"/>
      <w:marTop w:val="0"/>
      <w:marBottom w:val="0"/>
      <w:divBdr>
        <w:top w:val="none" w:sz="0" w:space="0" w:color="auto"/>
        <w:left w:val="none" w:sz="0" w:space="0" w:color="auto"/>
        <w:bottom w:val="none" w:sz="0" w:space="0" w:color="auto"/>
        <w:right w:val="none" w:sz="0" w:space="0" w:color="auto"/>
      </w:divBdr>
      <w:divsChild>
        <w:div w:id="1423255752">
          <w:marLeft w:val="2160"/>
          <w:marRight w:val="0"/>
          <w:marTop w:val="0"/>
          <w:marBottom w:val="0"/>
          <w:divBdr>
            <w:top w:val="none" w:sz="0" w:space="0" w:color="auto"/>
            <w:left w:val="none" w:sz="0" w:space="0" w:color="auto"/>
            <w:bottom w:val="none" w:sz="0" w:space="0" w:color="auto"/>
            <w:right w:val="none" w:sz="0" w:space="0" w:color="auto"/>
          </w:divBdr>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325671152">
          <w:marLeft w:val="144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1307322178">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13566012">
      <w:bodyDiv w:val="1"/>
      <w:marLeft w:val="0"/>
      <w:marRight w:val="0"/>
      <w:marTop w:val="0"/>
      <w:marBottom w:val="0"/>
      <w:divBdr>
        <w:top w:val="none" w:sz="0" w:space="0" w:color="auto"/>
        <w:left w:val="none" w:sz="0" w:space="0" w:color="auto"/>
        <w:bottom w:val="none" w:sz="0" w:space="0" w:color="auto"/>
        <w:right w:val="none" w:sz="0" w:space="0" w:color="auto"/>
      </w:divBdr>
      <w:divsChild>
        <w:div w:id="276064980">
          <w:marLeft w:val="1440"/>
          <w:marRight w:val="0"/>
          <w:marTop w:val="0"/>
          <w:marBottom w:val="0"/>
          <w:divBdr>
            <w:top w:val="none" w:sz="0" w:space="0" w:color="auto"/>
            <w:left w:val="none" w:sz="0" w:space="0" w:color="auto"/>
            <w:bottom w:val="none" w:sz="0" w:space="0" w:color="auto"/>
            <w:right w:val="none" w:sz="0" w:space="0" w:color="auto"/>
          </w:divBdr>
        </w:div>
        <w:div w:id="377778306">
          <w:marLeft w:val="1512"/>
          <w:marRight w:val="0"/>
          <w:marTop w:val="0"/>
          <w:marBottom w:val="0"/>
          <w:divBdr>
            <w:top w:val="none" w:sz="0" w:space="0" w:color="auto"/>
            <w:left w:val="none" w:sz="0" w:space="0" w:color="auto"/>
            <w:bottom w:val="none" w:sz="0" w:space="0" w:color="auto"/>
            <w:right w:val="none" w:sz="0" w:space="0" w:color="auto"/>
          </w:divBdr>
        </w:div>
        <w:div w:id="753933310">
          <w:marLeft w:val="2765"/>
          <w:marRight w:val="0"/>
          <w:marTop w:val="0"/>
          <w:marBottom w:val="0"/>
          <w:divBdr>
            <w:top w:val="none" w:sz="0" w:space="0" w:color="auto"/>
            <w:left w:val="none" w:sz="0" w:space="0" w:color="auto"/>
            <w:bottom w:val="none" w:sz="0" w:space="0" w:color="auto"/>
            <w:right w:val="none" w:sz="0" w:space="0" w:color="auto"/>
          </w:divBdr>
        </w:div>
        <w:div w:id="887302002">
          <w:marLeft w:val="1512"/>
          <w:marRight w:val="0"/>
          <w:marTop w:val="0"/>
          <w:marBottom w:val="0"/>
          <w:divBdr>
            <w:top w:val="none" w:sz="0" w:space="0" w:color="auto"/>
            <w:left w:val="none" w:sz="0" w:space="0" w:color="auto"/>
            <w:bottom w:val="none" w:sz="0" w:space="0" w:color="auto"/>
            <w:right w:val="none" w:sz="0" w:space="0" w:color="auto"/>
          </w:divBdr>
        </w:div>
        <w:div w:id="925842112">
          <w:marLeft w:val="720"/>
          <w:marRight w:val="0"/>
          <w:marTop w:val="0"/>
          <w:marBottom w:val="0"/>
          <w:divBdr>
            <w:top w:val="none" w:sz="0" w:space="0" w:color="auto"/>
            <w:left w:val="none" w:sz="0" w:space="0" w:color="auto"/>
            <w:bottom w:val="none" w:sz="0" w:space="0" w:color="auto"/>
            <w:right w:val="none" w:sz="0" w:space="0" w:color="auto"/>
          </w:divBdr>
        </w:div>
        <w:div w:id="983192743">
          <w:marLeft w:val="2765"/>
          <w:marRight w:val="0"/>
          <w:marTop w:val="0"/>
          <w:marBottom w:val="0"/>
          <w:divBdr>
            <w:top w:val="none" w:sz="0" w:space="0" w:color="auto"/>
            <w:left w:val="none" w:sz="0" w:space="0" w:color="auto"/>
            <w:bottom w:val="none" w:sz="0" w:space="0" w:color="auto"/>
            <w:right w:val="none" w:sz="0" w:space="0" w:color="auto"/>
          </w:divBdr>
        </w:div>
        <w:div w:id="1320620181">
          <w:marLeft w:val="1440"/>
          <w:marRight w:val="0"/>
          <w:marTop w:val="0"/>
          <w:marBottom w:val="0"/>
          <w:divBdr>
            <w:top w:val="none" w:sz="0" w:space="0" w:color="auto"/>
            <w:left w:val="none" w:sz="0" w:space="0" w:color="auto"/>
            <w:bottom w:val="none" w:sz="0" w:space="0" w:color="auto"/>
            <w:right w:val="none" w:sz="0" w:space="0" w:color="auto"/>
          </w:divBdr>
        </w:div>
        <w:div w:id="1653217262">
          <w:marLeft w:val="2059"/>
          <w:marRight w:val="0"/>
          <w:marTop w:val="0"/>
          <w:marBottom w:val="0"/>
          <w:divBdr>
            <w:top w:val="none" w:sz="0" w:space="0" w:color="auto"/>
            <w:left w:val="none" w:sz="0" w:space="0" w:color="auto"/>
            <w:bottom w:val="none" w:sz="0" w:space="0" w:color="auto"/>
            <w:right w:val="none" w:sz="0" w:space="0" w:color="auto"/>
          </w:divBdr>
        </w:div>
        <w:div w:id="1674528679">
          <w:marLeft w:val="1440"/>
          <w:marRight w:val="0"/>
          <w:marTop w:val="0"/>
          <w:marBottom w:val="0"/>
          <w:divBdr>
            <w:top w:val="none" w:sz="0" w:space="0" w:color="auto"/>
            <w:left w:val="none" w:sz="0" w:space="0" w:color="auto"/>
            <w:bottom w:val="none" w:sz="0" w:space="0" w:color="auto"/>
            <w:right w:val="none" w:sz="0" w:space="0" w:color="auto"/>
          </w:divBdr>
        </w:div>
        <w:div w:id="1784500732">
          <w:marLeft w:val="1440"/>
          <w:marRight w:val="0"/>
          <w:marTop w:val="0"/>
          <w:marBottom w:val="0"/>
          <w:divBdr>
            <w:top w:val="none" w:sz="0" w:space="0" w:color="auto"/>
            <w:left w:val="none" w:sz="0" w:space="0" w:color="auto"/>
            <w:bottom w:val="none" w:sz="0" w:space="0" w:color="auto"/>
            <w:right w:val="none" w:sz="0" w:space="0" w:color="auto"/>
          </w:divBdr>
        </w:div>
        <w:div w:id="1856921266">
          <w:marLeft w:val="2059"/>
          <w:marRight w:val="0"/>
          <w:marTop w:val="0"/>
          <w:marBottom w:val="0"/>
          <w:divBdr>
            <w:top w:val="none" w:sz="0" w:space="0" w:color="auto"/>
            <w:left w:val="none" w:sz="0" w:space="0" w:color="auto"/>
            <w:bottom w:val="none" w:sz="0" w:space="0" w:color="auto"/>
            <w:right w:val="none" w:sz="0" w:space="0" w:color="auto"/>
          </w:divBdr>
        </w:div>
        <w:div w:id="2093088895">
          <w:marLeft w:val="1440"/>
          <w:marRight w:val="0"/>
          <w:marTop w:val="0"/>
          <w:marBottom w:val="0"/>
          <w:divBdr>
            <w:top w:val="none" w:sz="0" w:space="0" w:color="auto"/>
            <w:left w:val="none" w:sz="0" w:space="0" w:color="auto"/>
            <w:bottom w:val="none" w:sz="0" w:space="0" w:color="auto"/>
            <w:right w:val="none" w:sz="0" w:space="0" w:color="auto"/>
          </w:divBdr>
        </w:div>
      </w:divsChild>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57281444">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892348843">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7072">
      <w:bodyDiv w:val="1"/>
      <w:marLeft w:val="0"/>
      <w:marRight w:val="0"/>
      <w:marTop w:val="0"/>
      <w:marBottom w:val="0"/>
      <w:divBdr>
        <w:top w:val="none" w:sz="0" w:space="0" w:color="auto"/>
        <w:left w:val="none" w:sz="0" w:space="0" w:color="auto"/>
        <w:bottom w:val="none" w:sz="0" w:space="0" w:color="auto"/>
        <w:right w:val="none" w:sz="0" w:space="0" w:color="auto"/>
      </w:divBdr>
      <w:divsChild>
        <w:div w:id="2071269901">
          <w:marLeft w:val="1440"/>
          <w:marRight w:val="0"/>
          <w:marTop w:val="0"/>
          <w:marBottom w:val="0"/>
          <w:divBdr>
            <w:top w:val="none" w:sz="0" w:space="0" w:color="auto"/>
            <w:left w:val="none" w:sz="0" w:space="0" w:color="auto"/>
            <w:bottom w:val="none" w:sz="0" w:space="0" w:color="auto"/>
            <w:right w:val="none" w:sz="0" w:space="0" w:color="auto"/>
          </w:divBdr>
        </w:div>
        <w:div w:id="427698027">
          <w:marLeft w:val="2160"/>
          <w:marRight w:val="0"/>
          <w:marTop w:val="0"/>
          <w:marBottom w:val="0"/>
          <w:divBdr>
            <w:top w:val="none" w:sz="0" w:space="0" w:color="auto"/>
            <w:left w:val="none" w:sz="0" w:space="0" w:color="auto"/>
            <w:bottom w:val="none" w:sz="0" w:space="0" w:color="auto"/>
            <w:right w:val="none" w:sz="0" w:space="0" w:color="auto"/>
          </w:divBdr>
        </w:div>
        <w:div w:id="2015649717">
          <w:marLeft w:val="2160"/>
          <w:marRight w:val="0"/>
          <w:marTop w:val="0"/>
          <w:marBottom w:val="0"/>
          <w:divBdr>
            <w:top w:val="none" w:sz="0" w:space="0" w:color="auto"/>
            <w:left w:val="none" w:sz="0" w:space="0" w:color="auto"/>
            <w:bottom w:val="none" w:sz="0" w:space="0" w:color="auto"/>
            <w:right w:val="none" w:sz="0" w:space="0" w:color="auto"/>
          </w:divBdr>
        </w:div>
        <w:div w:id="1428113848">
          <w:marLeft w:val="2160"/>
          <w:marRight w:val="0"/>
          <w:marTop w:val="0"/>
          <w:marBottom w:val="0"/>
          <w:divBdr>
            <w:top w:val="none" w:sz="0" w:space="0" w:color="auto"/>
            <w:left w:val="none" w:sz="0" w:space="0" w:color="auto"/>
            <w:bottom w:val="none" w:sz="0" w:space="0" w:color="auto"/>
            <w:right w:val="none" w:sz="0" w:space="0" w:color="auto"/>
          </w:divBdr>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 w:id="1309820546">
          <w:marLeft w:val="144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1809">
      <w:bodyDiv w:val="1"/>
      <w:marLeft w:val="0"/>
      <w:marRight w:val="0"/>
      <w:marTop w:val="0"/>
      <w:marBottom w:val="0"/>
      <w:divBdr>
        <w:top w:val="none" w:sz="0" w:space="0" w:color="auto"/>
        <w:left w:val="none" w:sz="0" w:space="0" w:color="auto"/>
        <w:bottom w:val="none" w:sz="0" w:space="0" w:color="auto"/>
        <w:right w:val="none" w:sz="0" w:space="0" w:color="auto"/>
      </w:divBdr>
      <w:divsChild>
        <w:div w:id="29770702">
          <w:marLeft w:val="1440"/>
          <w:marRight w:val="0"/>
          <w:marTop w:val="0"/>
          <w:marBottom w:val="0"/>
          <w:divBdr>
            <w:top w:val="none" w:sz="0" w:space="0" w:color="auto"/>
            <w:left w:val="none" w:sz="0" w:space="0" w:color="auto"/>
            <w:bottom w:val="none" w:sz="0" w:space="0" w:color="auto"/>
            <w:right w:val="none" w:sz="0" w:space="0" w:color="auto"/>
          </w:divBdr>
        </w:div>
        <w:div w:id="60838440">
          <w:marLeft w:val="994"/>
          <w:marRight w:val="0"/>
          <w:marTop w:val="0"/>
          <w:marBottom w:val="0"/>
          <w:divBdr>
            <w:top w:val="none" w:sz="0" w:space="0" w:color="auto"/>
            <w:left w:val="none" w:sz="0" w:space="0" w:color="auto"/>
            <w:bottom w:val="none" w:sz="0" w:space="0" w:color="auto"/>
            <w:right w:val="none" w:sz="0" w:space="0" w:color="auto"/>
          </w:divBdr>
        </w:div>
        <w:div w:id="398286603">
          <w:marLeft w:val="1512"/>
          <w:marRight w:val="0"/>
          <w:marTop w:val="0"/>
          <w:marBottom w:val="0"/>
          <w:divBdr>
            <w:top w:val="none" w:sz="0" w:space="0" w:color="auto"/>
            <w:left w:val="none" w:sz="0" w:space="0" w:color="auto"/>
            <w:bottom w:val="none" w:sz="0" w:space="0" w:color="auto"/>
            <w:right w:val="none" w:sz="0" w:space="0" w:color="auto"/>
          </w:divBdr>
        </w:div>
        <w:div w:id="620696254">
          <w:marLeft w:val="2304"/>
          <w:marRight w:val="0"/>
          <w:marTop w:val="0"/>
          <w:marBottom w:val="0"/>
          <w:divBdr>
            <w:top w:val="none" w:sz="0" w:space="0" w:color="auto"/>
            <w:left w:val="none" w:sz="0" w:space="0" w:color="auto"/>
            <w:bottom w:val="none" w:sz="0" w:space="0" w:color="auto"/>
            <w:right w:val="none" w:sz="0" w:space="0" w:color="auto"/>
          </w:divBdr>
        </w:div>
        <w:div w:id="980695296">
          <w:marLeft w:val="2304"/>
          <w:marRight w:val="0"/>
          <w:marTop w:val="0"/>
          <w:marBottom w:val="0"/>
          <w:divBdr>
            <w:top w:val="none" w:sz="0" w:space="0" w:color="auto"/>
            <w:left w:val="none" w:sz="0" w:space="0" w:color="auto"/>
            <w:bottom w:val="none" w:sz="0" w:space="0" w:color="auto"/>
            <w:right w:val="none" w:sz="0" w:space="0" w:color="auto"/>
          </w:divBdr>
        </w:div>
        <w:div w:id="1353872595">
          <w:marLeft w:val="1440"/>
          <w:marRight w:val="0"/>
          <w:marTop w:val="0"/>
          <w:marBottom w:val="0"/>
          <w:divBdr>
            <w:top w:val="none" w:sz="0" w:space="0" w:color="auto"/>
            <w:left w:val="none" w:sz="0" w:space="0" w:color="auto"/>
            <w:bottom w:val="none" w:sz="0" w:space="0" w:color="auto"/>
            <w:right w:val="none" w:sz="0" w:space="0" w:color="auto"/>
          </w:divBdr>
        </w:div>
        <w:div w:id="1380669332">
          <w:marLeft w:val="1512"/>
          <w:marRight w:val="0"/>
          <w:marTop w:val="0"/>
          <w:marBottom w:val="0"/>
          <w:divBdr>
            <w:top w:val="none" w:sz="0" w:space="0" w:color="auto"/>
            <w:left w:val="none" w:sz="0" w:space="0" w:color="auto"/>
            <w:bottom w:val="none" w:sz="0" w:space="0" w:color="auto"/>
            <w:right w:val="none" w:sz="0" w:space="0" w:color="auto"/>
          </w:divBdr>
        </w:div>
        <w:div w:id="1655841552">
          <w:marLeft w:val="2304"/>
          <w:marRight w:val="0"/>
          <w:marTop w:val="0"/>
          <w:marBottom w:val="0"/>
          <w:divBdr>
            <w:top w:val="none" w:sz="0" w:space="0" w:color="auto"/>
            <w:left w:val="none" w:sz="0" w:space="0" w:color="auto"/>
            <w:bottom w:val="none" w:sz="0" w:space="0" w:color="auto"/>
            <w:right w:val="none" w:sz="0" w:space="0" w:color="auto"/>
          </w:divBdr>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35374388">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15710512">
      <w:bodyDiv w:val="1"/>
      <w:marLeft w:val="0"/>
      <w:marRight w:val="0"/>
      <w:marTop w:val="0"/>
      <w:marBottom w:val="0"/>
      <w:divBdr>
        <w:top w:val="none" w:sz="0" w:space="0" w:color="auto"/>
        <w:left w:val="none" w:sz="0" w:space="0" w:color="auto"/>
        <w:bottom w:val="none" w:sz="0" w:space="0" w:color="auto"/>
        <w:right w:val="none" w:sz="0" w:space="0" w:color="auto"/>
      </w:divBdr>
      <w:divsChild>
        <w:div w:id="801003073">
          <w:marLeft w:val="360"/>
          <w:marRight w:val="0"/>
          <w:marTop w:val="200"/>
          <w:marBottom w:val="0"/>
          <w:divBdr>
            <w:top w:val="none" w:sz="0" w:space="0" w:color="auto"/>
            <w:left w:val="none" w:sz="0" w:space="0" w:color="auto"/>
            <w:bottom w:val="none" w:sz="0" w:space="0" w:color="auto"/>
            <w:right w:val="none" w:sz="0" w:space="0" w:color="auto"/>
          </w:divBdr>
        </w:div>
        <w:div w:id="71049939">
          <w:marLeft w:val="1267"/>
          <w:marRight w:val="0"/>
          <w:marTop w:val="100"/>
          <w:marBottom w:val="0"/>
          <w:divBdr>
            <w:top w:val="none" w:sz="0" w:space="0" w:color="auto"/>
            <w:left w:val="none" w:sz="0" w:space="0" w:color="auto"/>
            <w:bottom w:val="none" w:sz="0" w:space="0" w:color="auto"/>
            <w:right w:val="none" w:sz="0" w:space="0" w:color="auto"/>
          </w:divBdr>
        </w:div>
        <w:div w:id="554850366">
          <w:marLeft w:val="1267"/>
          <w:marRight w:val="0"/>
          <w:marTop w:val="100"/>
          <w:marBottom w:val="0"/>
          <w:divBdr>
            <w:top w:val="none" w:sz="0" w:space="0" w:color="auto"/>
            <w:left w:val="none" w:sz="0" w:space="0" w:color="auto"/>
            <w:bottom w:val="none" w:sz="0" w:space="0" w:color="auto"/>
            <w:right w:val="none" w:sz="0" w:space="0" w:color="auto"/>
          </w:divBdr>
        </w:div>
        <w:div w:id="682827443">
          <w:marLeft w:val="1800"/>
          <w:marRight w:val="0"/>
          <w:marTop w:val="100"/>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895361179">
          <w:marLeft w:val="2880"/>
          <w:marRight w:val="0"/>
          <w:marTop w:val="0"/>
          <w:marBottom w:val="0"/>
          <w:divBdr>
            <w:top w:val="none" w:sz="0" w:space="0" w:color="auto"/>
            <w:left w:val="none" w:sz="0" w:space="0" w:color="auto"/>
            <w:bottom w:val="none" w:sz="0" w:space="0" w:color="auto"/>
            <w:right w:val="none" w:sz="0" w:space="0" w:color="auto"/>
          </w:divBdr>
        </w:div>
        <w:div w:id="1767382462">
          <w:marLeft w:val="216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53826211">
      <w:bodyDiv w:val="1"/>
      <w:marLeft w:val="0"/>
      <w:marRight w:val="0"/>
      <w:marTop w:val="0"/>
      <w:marBottom w:val="0"/>
      <w:divBdr>
        <w:top w:val="none" w:sz="0" w:space="0" w:color="auto"/>
        <w:left w:val="none" w:sz="0" w:space="0" w:color="auto"/>
        <w:bottom w:val="none" w:sz="0" w:space="0" w:color="auto"/>
        <w:right w:val="none" w:sz="0" w:space="0" w:color="auto"/>
      </w:divBdr>
      <w:divsChild>
        <w:div w:id="12078813">
          <w:marLeft w:val="1512"/>
          <w:marRight w:val="0"/>
          <w:marTop w:val="0"/>
          <w:marBottom w:val="0"/>
          <w:divBdr>
            <w:top w:val="none" w:sz="0" w:space="0" w:color="auto"/>
            <w:left w:val="none" w:sz="0" w:space="0" w:color="auto"/>
            <w:bottom w:val="none" w:sz="0" w:space="0" w:color="auto"/>
            <w:right w:val="none" w:sz="0" w:space="0" w:color="auto"/>
          </w:divBdr>
        </w:div>
        <w:div w:id="33971202">
          <w:marLeft w:val="1512"/>
          <w:marRight w:val="0"/>
          <w:marTop w:val="0"/>
          <w:marBottom w:val="0"/>
          <w:divBdr>
            <w:top w:val="none" w:sz="0" w:space="0" w:color="auto"/>
            <w:left w:val="none" w:sz="0" w:space="0" w:color="auto"/>
            <w:bottom w:val="none" w:sz="0" w:space="0" w:color="auto"/>
            <w:right w:val="none" w:sz="0" w:space="0" w:color="auto"/>
          </w:divBdr>
        </w:div>
        <w:div w:id="459038990">
          <w:marLeft w:val="1440"/>
          <w:marRight w:val="0"/>
          <w:marTop w:val="0"/>
          <w:marBottom w:val="0"/>
          <w:divBdr>
            <w:top w:val="none" w:sz="0" w:space="0" w:color="auto"/>
            <w:left w:val="none" w:sz="0" w:space="0" w:color="auto"/>
            <w:bottom w:val="none" w:sz="0" w:space="0" w:color="auto"/>
            <w:right w:val="none" w:sz="0" w:space="0" w:color="auto"/>
          </w:divBdr>
        </w:div>
        <w:div w:id="944926996">
          <w:marLeft w:val="994"/>
          <w:marRight w:val="0"/>
          <w:marTop w:val="0"/>
          <w:marBottom w:val="0"/>
          <w:divBdr>
            <w:top w:val="none" w:sz="0" w:space="0" w:color="auto"/>
            <w:left w:val="none" w:sz="0" w:space="0" w:color="auto"/>
            <w:bottom w:val="none" w:sz="0" w:space="0" w:color="auto"/>
            <w:right w:val="none" w:sz="0" w:space="0" w:color="auto"/>
          </w:divBdr>
        </w:div>
        <w:div w:id="1616448108">
          <w:marLeft w:val="2304"/>
          <w:marRight w:val="0"/>
          <w:marTop w:val="0"/>
          <w:marBottom w:val="0"/>
          <w:divBdr>
            <w:top w:val="none" w:sz="0" w:space="0" w:color="auto"/>
            <w:left w:val="none" w:sz="0" w:space="0" w:color="auto"/>
            <w:bottom w:val="none" w:sz="0" w:space="0" w:color="auto"/>
            <w:right w:val="none" w:sz="0" w:space="0" w:color="auto"/>
          </w:divBdr>
        </w:div>
        <w:div w:id="1688632714">
          <w:marLeft w:val="1440"/>
          <w:marRight w:val="0"/>
          <w:marTop w:val="0"/>
          <w:marBottom w:val="0"/>
          <w:divBdr>
            <w:top w:val="none" w:sz="0" w:space="0" w:color="auto"/>
            <w:left w:val="none" w:sz="0" w:space="0" w:color="auto"/>
            <w:bottom w:val="none" w:sz="0" w:space="0" w:color="auto"/>
            <w:right w:val="none" w:sz="0" w:space="0" w:color="auto"/>
          </w:divBdr>
        </w:div>
        <w:div w:id="1781098828">
          <w:marLeft w:val="2304"/>
          <w:marRight w:val="0"/>
          <w:marTop w:val="0"/>
          <w:marBottom w:val="0"/>
          <w:divBdr>
            <w:top w:val="none" w:sz="0" w:space="0" w:color="auto"/>
            <w:left w:val="none" w:sz="0" w:space="0" w:color="auto"/>
            <w:bottom w:val="none" w:sz="0" w:space="0" w:color="auto"/>
            <w:right w:val="none" w:sz="0" w:space="0" w:color="auto"/>
          </w:divBdr>
        </w:div>
        <w:div w:id="1891188421">
          <w:marLeft w:val="2304"/>
          <w:marRight w:val="0"/>
          <w:marTop w:val="0"/>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373771557">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983316916">
          <w:marLeft w:val="144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295332695">
          <w:marLeft w:val="1440"/>
          <w:marRight w:val="0"/>
          <w:marTop w:val="0"/>
          <w:marBottom w:val="0"/>
          <w:divBdr>
            <w:top w:val="none" w:sz="0" w:space="0" w:color="auto"/>
            <w:left w:val="none" w:sz="0" w:space="0" w:color="auto"/>
            <w:bottom w:val="none" w:sz="0" w:space="0" w:color="auto"/>
            <w:right w:val="none" w:sz="0" w:space="0" w:color="auto"/>
          </w:divBdr>
        </w:div>
        <w:div w:id="1402219426">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79325404">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9014314">
      <w:bodyDiv w:val="1"/>
      <w:marLeft w:val="0"/>
      <w:marRight w:val="0"/>
      <w:marTop w:val="0"/>
      <w:marBottom w:val="0"/>
      <w:divBdr>
        <w:top w:val="none" w:sz="0" w:space="0" w:color="auto"/>
        <w:left w:val="none" w:sz="0" w:space="0" w:color="auto"/>
        <w:bottom w:val="none" w:sz="0" w:space="0" w:color="auto"/>
        <w:right w:val="none" w:sz="0" w:space="0" w:color="auto"/>
      </w:divBdr>
      <w:divsChild>
        <w:div w:id="133985527">
          <w:marLeft w:val="994"/>
          <w:marRight w:val="0"/>
          <w:marTop w:val="0"/>
          <w:marBottom w:val="0"/>
          <w:divBdr>
            <w:top w:val="none" w:sz="0" w:space="0" w:color="auto"/>
            <w:left w:val="none" w:sz="0" w:space="0" w:color="auto"/>
            <w:bottom w:val="none" w:sz="0" w:space="0" w:color="auto"/>
            <w:right w:val="none" w:sz="0" w:space="0" w:color="auto"/>
          </w:divBdr>
        </w:div>
        <w:div w:id="318117309">
          <w:marLeft w:val="1512"/>
          <w:marRight w:val="0"/>
          <w:marTop w:val="0"/>
          <w:marBottom w:val="0"/>
          <w:divBdr>
            <w:top w:val="none" w:sz="0" w:space="0" w:color="auto"/>
            <w:left w:val="none" w:sz="0" w:space="0" w:color="auto"/>
            <w:bottom w:val="none" w:sz="0" w:space="0" w:color="auto"/>
            <w:right w:val="none" w:sz="0" w:space="0" w:color="auto"/>
          </w:divBdr>
        </w:div>
        <w:div w:id="585267488">
          <w:marLeft w:val="1512"/>
          <w:marRight w:val="0"/>
          <w:marTop w:val="0"/>
          <w:marBottom w:val="0"/>
          <w:divBdr>
            <w:top w:val="none" w:sz="0" w:space="0" w:color="auto"/>
            <w:left w:val="none" w:sz="0" w:space="0" w:color="auto"/>
            <w:bottom w:val="none" w:sz="0" w:space="0" w:color="auto"/>
            <w:right w:val="none" w:sz="0" w:space="0" w:color="auto"/>
          </w:divBdr>
        </w:div>
        <w:div w:id="842281276">
          <w:marLeft w:val="720"/>
          <w:marRight w:val="0"/>
          <w:marTop w:val="0"/>
          <w:marBottom w:val="0"/>
          <w:divBdr>
            <w:top w:val="none" w:sz="0" w:space="0" w:color="auto"/>
            <w:left w:val="none" w:sz="0" w:space="0" w:color="auto"/>
            <w:bottom w:val="none" w:sz="0" w:space="0" w:color="auto"/>
            <w:right w:val="none" w:sz="0" w:space="0" w:color="auto"/>
          </w:divBdr>
        </w:div>
        <w:div w:id="2045981960">
          <w:marLeft w:val="1512"/>
          <w:marRight w:val="0"/>
          <w:marTop w:val="0"/>
          <w:marBottom w:val="0"/>
          <w:divBdr>
            <w:top w:val="none" w:sz="0" w:space="0" w:color="auto"/>
            <w:left w:val="none" w:sz="0" w:space="0" w:color="auto"/>
            <w:bottom w:val="none" w:sz="0" w:space="0" w:color="auto"/>
            <w:right w:val="none" w:sz="0" w:space="0" w:color="auto"/>
          </w:divBdr>
        </w:div>
        <w:div w:id="2101365625">
          <w:marLeft w:val="1512"/>
          <w:marRight w:val="0"/>
          <w:marTop w:val="0"/>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896549624">
      <w:bodyDiv w:val="1"/>
      <w:marLeft w:val="0"/>
      <w:marRight w:val="0"/>
      <w:marTop w:val="0"/>
      <w:marBottom w:val="0"/>
      <w:divBdr>
        <w:top w:val="none" w:sz="0" w:space="0" w:color="auto"/>
        <w:left w:val="none" w:sz="0" w:space="0" w:color="auto"/>
        <w:bottom w:val="none" w:sz="0" w:space="0" w:color="auto"/>
        <w:right w:val="none" w:sz="0" w:space="0" w:color="auto"/>
      </w:divBdr>
      <w:divsChild>
        <w:div w:id="40135666">
          <w:marLeft w:val="2059"/>
          <w:marRight w:val="0"/>
          <w:marTop w:val="0"/>
          <w:marBottom w:val="0"/>
          <w:divBdr>
            <w:top w:val="none" w:sz="0" w:space="0" w:color="auto"/>
            <w:left w:val="none" w:sz="0" w:space="0" w:color="auto"/>
            <w:bottom w:val="none" w:sz="0" w:space="0" w:color="auto"/>
            <w:right w:val="none" w:sz="0" w:space="0" w:color="auto"/>
          </w:divBdr>
        </w:div>
        <w:div w:id="188220957">
          <w:marLeft w:val="2059"/>
          <w:marRight w:val="0"/>
          <w:marTop w:val="0"/>
          <w:marBottom w:val="0"/>
          <w:divBdr>
            <w:top w:val="none" w:sz="0" w:space="0" w:color="auto"/>
            <w:left w:val="none" w:sz="0" w:space="0" w:color="auto"/>
            <w:bottom w:val="none" w:sz="0" w:space="0" w:color="auto"/>
            <w:right w:val="none" w:sz="0" w:space="0" w:color="auto"/>
          </w:divBdr>
        </w:div>
        <w:div w:id="339476838">
          <w:marLeft w:val="2304"/>
          <w:marRight w:val="0"/>
          <w:marTop w:val="0"/>
          <w:marBottom w:val="0"/>
          <w:divBdr>
            <w:top w:val="none" w:sz="0" w:space="0" w:color="auto"/>
            <w:left w:val="none" w:sz="0" w:space="0" w:color="auto"/>
            <w:bottom w:val="none" w:sz="0" w:space="0" w:color="auto"/>
            <w:right w:val="none" w:sz="0" w:space="0" w:color="auto"/>
          </w:divBdr>
        </w:div>
        <w:div w:id="341200039">
          <w:marLeft w:val="1512"/>
          <w:marRight w:val="0"/>
          <w:marTop w:val="0"/>
          <w:marBottom w:val="0"/>
          <w:divBdr>
            <w:top w:val="none" w:sz="0" w:space="0" w:color="auto"/>
            <w:left w:val="none" w:sz="0" w:space="0" w:color="auto"/>
            <w:bottom w:val="none" w:sz="0" w:space="0" w:color="auto"/>
            <w:right w:val="none" w:sz="0" w:space="0" w:color="auto"/>
          </w:divBdr>
        </w:div>
        <w:div w:id="399669275">
          <w:marLeft w:val="720"/>
          <w:marRight w:val="0"/>
          <w:marTop w:val="0"/>
          <w:marBottom w:val="0"/>
          <w:divBdr>
            <w:top w:val="none" w:sz="0" w:space="0" w:color="auto"/>
            <w:left w:val="none" w:sz="0" w:space="0" w:color="auto"/>
            <w:bottom w:val="none" w:sz="0" w:space="0" w:color="auto"/>
            <w:right w:val="none" w:sz="0" w:space="0" w:color="auto"/>
          </w:divBdr>
        </w:div>
        <w:div w:id="1416634889">
          <w:marLeft w:val="1440"/>
          <w:marRight w:val="0"/>
          <w:marTop w:val="0"/>
          <w:marBottom w:val="0"/>
          <w:divBdr>
            <w:top w:val="none" w:sz="0" w:space="0" w:color="auto"/>
            <w:left w:val="none" w:sz="0" w:space="0" w:color="auto"/>
            <w:bottom w:val="none" w:sz="0" w:space="0" w:color="auto"/>
            <w:right w:val="none" w:sz="0" w:space="0" w:color="auto"/>
          </w:divBdr>
        </w:div>
        <w:div w:id="1670209262">
          <w:marLeft w:val="1512"/>
          <w:marRight w:val="0"/>
          <w:marTop w:val="0"/>
          <w:marBottom w:val="0"/>
          <w:divBdr>
            <w:top w:val="none" w:sz="0" w:space="0" w:color="auto"/>
            <w:left w:val="none" w:sz="0" w:space="0" w:color="auto"/>
            <w:bottom w:val="none" w:sz="0" w:space="0" w:color="auto"/>
            <w:right w:val="none" w:sz="0" w:space="0" w:color="auto"/>
          </w:divBdr>
        </w:div>
        <w:div w:id="1676345900">
          <w:marLeft w:val="1512"/>
          <w:marRight w:val="0"/>
          <w:marTop w:val="0"/>
          <w:marBottom w:val="0"/>
          <w:divBdr>
            <w:top w:val="none" w:sz="0" w:space="0" w:color="auto"/>
            <w:left w:val="none" w:sz="0" w:space="0" w:color="auto"/>
            <w:bottom w:val="none" w:sz="0" w:space="0" w:color="auto"/>
            <w:right w:val="none" w:sz="0" w:space="0" w:color="auto"/>
          </w:divBdr>
        </w:div>
        <w:div w:id="2128157725">
          <w:marLeft w:val="1440"/>
          <w:marRight w:val="0"/>
          <w:marTop w:val="0"/>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58296730">
      <w:bodyDiv w:val="1"/>
      <w:marLeft w:val="0"/>
      <w:marRight w:val="0"/>
      <w:marTop w:val="0"/>
      <w:marBottom w:val="0"/>
      <w:divBdr>
        <w:top w:val="none" w:sz="0" w:space="0" w:color="auto"/>
        <w:left w:val="none" w:sz="0" w:space="0" w:color="auto"/>
        <w:bottom w:val="none" w:sz="0" w:space="0" w:color="auto"/>
        <w:right w:val="none" w:sz="0" w:space="0" w:color="auto"/>
      </w:divBdr>
      <w:divsChild>
        <w:div w:id="554973601">
          <w:marLeft w:val="2880"/>
          <w:marRight w:val="0"/>
          <w:marTop w:val="0"/>
          <w:marBottom w:val="0"/>
          <w:divBdr>
            <w:top w:val="none" w:sz="0" w:space="0" w:color="auto"/>
            <w:left w:val="none" w:sz="0" w:space="0" w:color="auto"/>
            <w:bottom w:val="none" w:sz="0" w:space="0" w:color="auto"/>
            <w:right w:val="none" w:sz="0" w:space="0" w:color="auto"/>
          </w:divBdr>
        </w:div>
        <w:div w:id="655572678">
          <w:marLeft w:val="2880"/>
          <w:marRight w:val="0"/>
          <w:marTop w:val="0"/>
          <w:marBottom w:val="0"/>
          <w:divBdr>
            <w:top w:val="none" w:sz="0" w:space="0" w:color="auto"/>
            <w:left w:val="none" w:sz="0" w:space="0" w:color="auto"/>
            <w:bottom w:val="none" w:sz="0" w:space="0" w:color="auto"/>
            <w:right w:val="none" w:sz="0" w:space="0" w:color="auto"/>
          </w:divBdr>
        </w:div>
        <w:div w:id="768935236">
          <w:marLeft w:val="2880"/>
          <w:marRight w:val="0"/>
          <w:marTop w:val="0"/>
          <w:marBottom w:val="0"/>
          <w:divBdr>
            <w:top w:val="none" w:sz="0" w:space="0" w:color="auto"/>
            <w:left w:val="none" w:sz="0" w:space="0" w:color="auto"/>
            <w:bottom w:val="none" w:sz="0" w:space="0" w:color="auto"/>
            <w:right w:val="none" w:sz="0" w:space="0" w:color="auto"/>
          </w:divBdr>
        </w:div>
      </w:divsChild>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 w:id="1785539456">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0206087">
      <w:bodyDiv w:val="1"/>
      <w:marLeft w:val="0"/>
      <w:marRight w:val="0"/>
      <w:marTop w:val="0"/>
      <w:marBottom w:val="0"/>
      <w:divBdr>
        <w:top w:val="none" w:sz="0" w:space="0" w:color="auto"/>
        <w:left w:val="none" w:sz="0" w:space="0" w:color="auto"/>
        <w:bottom w:val="none" w:sz="0" w:space="0" w:color="auto"/>
        <w:right w:val="none" w:sz="0" w:space="0" w:color="auto"/>
      </w:divBdr>
      <w:divsChild>
        <w:div w:id="1180850375">
          <w:marLeft w:val="720"/>
          <w:marRight w:val="0"/>
          <w:marTop w:val="0"/>
          <w:marBottom w:val="0"/>
          <w:divBdr>
            <w:top w:val="none" w:sz="0" w:space="0" w:color="auto"/>
            <w:left w:val="none" w:sz="0" w:space="0" w:color="auto"/>
            <w:bottom w:val="none" w:sz="0" w:space="0" w:color="auto"/>
            <w:right w:val="none" w:sz="0" w:space="0" w:color="auto"/>
          </w:divBdr>
        </w:div>
        <w:div w:id="1887140584">
          <w:marLeft w:val="2880"/>
          <w:marRight w:val="0"/>
          <w:marTop w:val="0"/>
          <w:marBottom w:val="0"/>
          <w:divBdr>
            <w:top w:val="none" w:sz="0" w:space="0" w:color="auto"/>
            <w:left w:val="none" w:sz="0" w:space="0" w:color="auto"/>
            <w:bottom w:val="none" w:sz="0" w:space="0" w:color="auto"/>
            <w:right w:val="none" w:sz="0" w:space="0" w:color="auto"/>
          </w:divBdr>
        </w:div>
        <w:div w:id="2113472606">
          <w:marLeft w:val="2880"/>
          <w:marRight w:val="0"/>
          <w:marTop w:val="0"/>
          <w:marBottom w:val="0"/>
          <w:divBdr>
            <w:top w:val="none" w:sz="0" w:space="0" w:color="auto"/>
            <w:left w:val="none" w:sz="0" w:space="0" w:color="auto"/>
            <w:bottom w:val="none" w:sz="0" w:space="0" w:color="auto"/>
            <w:right w:val="none" w:sz="0" w:space="0" w:color="auto"/>
          </w:divBdr>
        </w:div>
        <w:div w:id="1395276559">
          <w:marLeft w:val="2160"/>
          <w:marRight w:val="0"/>
          <w:marTop w:val="0"/>
          <w:marBottom w:val="0"/>
          <w:divBdr>
            <w:top w:val="none" w:sz="0" w:space="0" w:color="auto"/>
            <w:left w:val="none" w:sz="0" w:space="0" w:color="auto"/>
            <w:bottom w:val="none" w:sz="0" w:space="0" w:color="auto"/>
            <w:right w:val="none" w:sz="0" w:space="0" w:color="auto"/>
          </w:divBdr>
        </w:div>
        <w:div w:id="1932080871">
          <w:marLeft w:val="2880"/>
          <w:marRight w:val="0"/>
          <w:marTop w:val="0"/>
          <w:marBottom w:val="0"/>
          <w:divBdr>
            <w:top w:val="none" w:sz="0" w:space="0" w:color="auto"/>
            <w:left w:val="none" w:sz="0" w:space="0" w:color="auto"/>
            <w:bottom w:val="none" w:sz="0" w:space="0" w:color="auto"/>
            <w:right w:val="none" w:sz="0" w:space="0" w:color="auto"/>
          </w:divBdr>
        </w:div>
        <w:div w:id="945843716">
          <w:marLeft w:val="2160"/>
          <w:marRight w:val="0"/>
          <w:marTop w:val="0"/>
          <w:marBottom w:val="0"/>
          <w:divBdr>
            <w:top w:val="none" w:sz="0" w:space="0" w:color="auto"/>
            <w:left w:val="none" w:sz="0" w:space="0" w:color="auto"/>
            <w:bottom w:val="none" w:sz="0" w:space="0" w:color="auto"/>
            <w:right w:val="none" w:sz="0" w:space="0" w:color="auto"/>
          </w:divBdr>
        </w:div>
        <w:div w:id="1151865717">
          <w:marLeft w:val="2160"/>
          <w:marRight w:val="0"/>
          <w:marTop w:val="0"/>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64940202">
      <w:bodyDiv w:val="1"/>
      <w:marLeft w:val="0"/>
      <w:marRight w:val="0"/>
      <w:marTop w:val="0"/>
      <w:marBottom w:val="0"/>
      <w:divBdr>
        <w:top w:val="none" w:sz="0" w:space="0" w:color="auto"/>
        <w:left w:val="none" w:sz="0" w:space="0" w:color="auto"/>
        <w:bottom w:val="none" w:sz="0" w:space="0" w:color="auto"/>
        <w:right w:val="none" w:sz="0" w:space="0" w:color="auto"/>
      </w:divBdr>
      <w:divsChild>
        <w:div w:id="8605885">
          <w:marLeft w:val="2304"/>
          <w:marRight w:val="0"/>
          <w:marTop w:val="0"/>
          <w:marBottom w:val="0"/>
          <w:divBdr>
            <w:top w:val="none" w:sz="0" w:space="0" w:color="auto"/>
            <w:left w:val="none" w:sz="0" w:space="0" w:color="auto"/>
            <w:bottom w:val="none" w:sz="0" w:space="0" w:color="auto"/>
            <w:right w:val="none" w:sz="0" w:space="0" w:color="auto"/>
          </w:divBdr>
        </w:div>
        <w:div w:id="230971548">
          <w:marLeft w:val="1512"/>
          <w:marRight w:val="0"/>
          <w:marTop w:val="0"/>
          <w:marBottom w:val="0"/>
          <w:divBdr>
            <w:top w:val="none" w:sz="0" w:space="0" w:color="auto"/>
            <w:left w:val="none" w:sz="0" w:space="0" w:color="auto"/>
            <w:bottom w:val="none" w:sz="0" w:space="0" w:color="auto"/>
            <w:right w:val="none" w:sz="0" w:space="0" w:color="auto"/>
          </w:divBdr>
        </w:div>
        <w:div w:id="546377674">
          <w:marLeft w:val="994"/>
          <w:marRight w:val="0"/>
          <w:marTop w:val="0"/>
          <w:marBottom w:val="0"/>
          <w:divBdr>
            <w:top w:val="none" w:sz="0" w:space="0" w:color="auto"/>
            <w:left w:val="none" w:sz="0" w:space="0" w:color="auto"/>
            <w:bottom w:val="none" w:sz="0" w:space="0" w:color="auto"/>
            <w:right w:val="none" w:sz="0" w:space="0" w:color="auto"/>
          </w:divBdr>
        </w:div>
        <w:div w:id="659580098">
          <w:marLeft w:val="1512"/>
          <w:marRight w:val="0"/>
          <w:marTop w:val="0"/>
          <w:marBottom w:val="0"/>
          <w:divBdr>
            <w:top w:val="none" w:sz="0" w:space="0" w:color="auto"/>
            <w:left w:val="none" w:sz="0" w:space="0" w:color="auto"/>
            <w:bottom w:val="none" w:sz="0" w:space="0" w:color="auto"/>
            <w:right w:val="none" w:sz="0" w:space="0" w:color="auto"/>
          </w:divBdr>
        </w:div>
        <w:div w:id="708843628">
          <w:marLeft w:val="1440"/>
          <w:marRight w:val="0"/>
          <w:marTop w:val="0"/>
          <w:marBottom w:val="0"/>
          <w:divBdr>
            <w:top w:val="none" w:sz="0" w:space="0" w:color="auto"/>
            <w:left w:val="none" w:sz="0" w:space="0" w:color="auto"/>
            <w:bottom w:val="none" w:sz="0" w:space="0" w:color="auto"/>
            <w:right w:val="none" w:sz="0" w:space="0" w:color="auto"/>
          </w:divBdr>
        </w:div>
        <w:div w:id="1509830089">
          <w:marLeft w:val="2304"/>
          <w:marRight w:val="0"/>
          <w:marTop w:val="0"/>
          <w:marBottom w:val="0"/>
          <w:divBdr>
            <w:top w:val="none" w:sz="0" w:space="0" w:color="auto"/>
            <w:left w:val="none" w:sz="0" w:space="0" w:color="auto"/>
            <w:bottom w:val="none" w:sz="0" w:space="0" w:color="auto"/>
            <w:right w:val="none" w:sz="0" w:space="0" w:color="auto"/>
          </w:divBdr>
        </w:div>
        <w:div w:id="1643072153">
          <w:marLeft w:val="1440"/>
          <w:marRight w:val="0"/>
          <w:marTop w:val="0"/>
          <w:marBottom w:val="0"/>
          <w:divBdr>
            <w:top w:val="none" w:sz="0" w:space="0" w:color="auto"/>
            <w:left w:val="none" w:sz="0" w:space="0" w:color="auto"/>
            <w:bottom w:val="none" w:sz="0" w:space="0" w:color="auto"/>
            <w:right w:val="none" w:sz="0" w:space="0" w:color="auto"/>
          </w:divBdr>
        </w:div>
        <w:div w:id="1864054450">
          <w:marLeft w:val="2304"/>
          <w:marRight w:val="0"/>
          <w:marTop w:val="0"/>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096315611">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image" Target="media/image32.png"/><Relationship Id="rId21" Type="http://schemas.openxmlformats.org/officeDocument/2006/relationships/image" Target="media/image5.wmf"/><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39.bin"/><Relationship Id="rId68" Type="http://schemas.openxmlformats.org/officeDocument/2006/relationships/oleObject" Target="embeddings/oleObject43.bin"/><Relationship Id="rId84" Type="http://schemas.openxmlformats.org/officeDocument/2006/relationships/oleObject" Target="embeddings/oleObject55.bin"/><Relationship Id="rId89" Type="http://schemas.openxmlformats.org/officeDocument/2006/relationships/oleObject" Target="embeddings/oleObject58.bin"/><Relationship Id="rId112" Type="http://schemas.openxmlformats.org/officeDocument/2006/relationships/oleObject" Target="embeddings/oleObject74.bin"/><Relationship Id="rId133" Type="http://schemas.openxmlformats.org/officeDocument/2006/relationships/oleObject" Target="embeddings/oleObject93.bin"/><Relationship Id="rId138" Type="http://schemas.openxmlformats.org/officeDocument/2006/relationships/oleObject" Target="embeddings/oleObject98.bin"/><Relationship Id="rId16" Type="http://schemas.openxmlformats.org/officeDocument/2006/relationships/oleObject" Target="embeddings/oleObject6.bin"/><Relationship Id="rId107" Type="http://schemas.openxmlformats.org/officeDocument/2006/relationships/oleObject" Target="embeddings/oleObject71.bin"/><Relationship Id="rId11" Type="http://schemas.openxmlformats.org/officeDocument/2006/relationships/image" Target="media/image2.wmf"/><Relationship Id="rId32" Type="http://schemas.openxmlformats.org/officeDocument/2006/relationships/oleObject" Target="embeddings/oleObject17.bin"/><Relationship Id="rId37" Type="http://schemas.openxmlformats.org/officeDocument/2006/relationships/oleObject" Target="embeddings/oleObject21.bin"/><Relationship Id="rId53" Type="http://schemas.openxmlformats.org/officeDocument/2006/relationships/image" Target="media/image14.wmf"/><Relationship Id="rId58" Type="http://schemas.openxmlformats.org/officeDocument/2006/relationships/image" Target="media/image15.wmf"/><Relationship Id="rId74" Type="http://schemas.openxmlformats.org/officeDocument/2006/relationships/image" Target="media/image21.wmf"/><Relationship Id="rId79" Type="http://schemas.openxmlformats.org/officeDocument/2006/relationships/oleObject" Target="embeddings/oleObject50.bin"/><Relationship Id="rId102" Type="http://schemas.openxmlformats.org/officeDocument/2006/relationships/oleObject" Target="embeddings/oleObject67.bin"/><Relationship Id="rId123" Type="http://schemas.openxmlformats.org/officeDocument/2006/relationships/oleObject" Target="embeddings/oleObject83.bin"/><Relationship Id="rId128" Type="http://schemas.openxmlformats.org/officeDocument/2006/relationships/oleObject" Target="embeddings/oleObject88.bin"/><Relationship Id="rId144" Type="http://schemas.openxmlformats.org/officeDocument/2006/relationships/oleObject" Target="embeddings/oleObject104.bin"/><Relationship Id="rId149"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25.wmf"/><Relationship Id="rId95" Type="http://schemas.openxmlformats.org/officeDocument/2006/relationships/image" Target="media/image27.wmf"/><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6.bin"/><Relationship Id="rId48" Type="http://schemas.openxmlformats.org/officeDocument/2006/relationships/image" Target="media/image12.wmf"/><Relationship Id="rId64" Type="http://schemas.openxmlformats.org/officeDocument/2006/relationships/oleObject" Target="embeddings/oleObject40.bin"/><Relationship Id="rId69" Type="http://schemas.openxmlformats.org/officeDocument/2006/relationships/image" Target="media/image19.wmf"/><Relationship Id="rId113" Type="http://schemas.openxmlformats.org/officeDocument/2006/relationships/oleObject" Target="embeddings/oleObject75.bin"/><Relationship Id="rId118" Type="http://schemas.openxmlformats.org/officeDocument/2006/relationships/image" Target="media/image33.emf"/><Relationship Id="rId134" Type="http://schemas.openxmlformats.org/officeDocument/2006/relationships/oleObject" Target="embeddings/oleObject94.bin"/><Relationship Id="rId139" Type="http://schemas.openxmlformats.org/officeDocument/2006/relationships/oleObject" Target="embeddings/oleObject99.bin"/><Relationship Id="rId80" Type="http://schemas.openxmlformats.org/officeDocument/2006/relationships/oleObject" Target="embeddings/oleObject51.bin"/><Relationship Id="rId85" Type="http://schemas.openxmlformats.org/officeDocument/2006/relationships/image" Target="media/image23.wmf"/><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image" Target="media/image10.wmf"/><Relationship Id="rId46" Type="http://schemas.openxmlformats.org/officeDocument/2006/relationships/oleObject" Target="embeddings/oleObject28.bin"/><Relationship Id="rId59" Type="http://schemas.openxmlformats.org/officeDocument/2006/relationships/oleObject" Target="embeddings/oleObject37.bin"/><Relationship Id="rId67" Type="http://schemas.openxmlformats.org/officeDocument/2006/relationships/oleObject" Target="embeddings/oleObject42.bin"/><Relationship Id="rId103" Type="http://schemas.openxmlformats.org/officeDocument/2006/relationships/oleObject" Target="embeddings/oleObject68.bin"/><Relationship Id="rId108" Type="http://schemas.openxmlformats.org/officeDocument/2006/relationships/oleObject" Target="embeddings/oleObject72.bin"/><Relationship Id="rId116" Type="http://schemas.openxmlformats.org/officeDocument/2006/relationships/oleObject" Target="embeddings/oleObject78.bin"/><Relationship Id="rId124" Type="http://schemas.openxmlformats.org/officeDocument/2006/relationships/oleObject" Target="embeddings/oleObject84.bin"/><Relationship Id="rId129" Type="http://schemas.openxmlformats.org/officeDocument/2006/relationships/oleObject" Target="embeddings/oleObject89.bin"/><Relationship Id="rId137" Type="http://schemas.openxmlformats.org/officeDocument/2006/relationships/oleObject" Target="embeddings/oleObject97.bin"/><Relationship Id="rId20" Type="http://schemas.openxmlformats.org/officeDocument/2006/relationships/oleObject" Target="embeddings/oleObject9.bin"/><Relationship Id="rId41" Type="http://schemas.openxmlformats.org/officeDocument/2006/relationships/oleObject" Target="embeddings/oleObject24.bin"/><Relationship Id="rId54" Type="http://schemas.openxmlformats.org/officeDocument/2006/relationships/oleObject" Target="embeddings/oleObject33.bin"/><Relationship Id="rId62" Type="http://schemas.openxmlformats.org/officeDocument/2006/relationships/image" Target="media/image17.wmf"/><Relationship Id="rId70" Type="http://schemas.openxmlformats.org/officeDocument/2006/relationships/oleObject" Target="embeddings/oleObject44.bin"/><Relationship Id="rId75" Type="http://schemas.openxmlformats.org/officeDocument/2006/relationships/oleObject" Target="embeddings/oleObject47.bin"/><Relationship Id="rId83" Type="http://schemas.openxmlformats.org/officeDocument/2006/relationships/oleObject" Target="embeddings/oleObject54.bin"/><Relationship Id="rId88" Type="http://schemas.openxmlformats.org/officeDocument/2006/relationships/oleObject" Target="embeddings/oleObject57.bin"/><Relationship Id="rId91" Type="http://schemas.openxmlformats.org/officeDocument/2006/relationships/oleObject" Target="embeddings/oleObject59.bin"/><Relationship Id="rId96" Type="http://schemas.openxmlformats.org/officeDocument/2006/relationships/oleObject" Target="embeddings/oleObject62.bin"/><Relationship Id="rId111" Type="http://schemas.openxmlformats.org/officeDocument/2006/relationships/image" Target="media/image31.wmf"/><Relationship Id="rId132" Type="http://schemas.openxmlformats.org/officeDocument/2006/relationships/oleObject" Target="embeddings/oleObject92.bin"/><Relationship Id="rId140" Type="http://schemas.openxmlformats.org/officeDocument/2006/relationships/oleObject" Target="embeddings/oleObject100.bin"/><Relationship Id="rId145" Type="http://schemas.openxmlformats.org/officeDocument/2006/relationships/oleObject" Target="embeddings/oleObject10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image" Target="media/image7.wmf"/><Relationship Id="rId36" Type="http://schemas.openxmlformats.org/officeDocument/2006/relationships/image" Target="media/image9.wmf"/><Relationship Id="rId49" Type="http://schemas.openxmlformats.org/officeDocument/2006/relationships/oleObject" Target="embeddings/oleObject30.bin"/><Relationship Id="rId57" Type="http://schemas.openxmlformats.org/officeDocument/2006/relationships/oleObject" Target="embeddings/oleObject36.bin"/><Relationship Id="rId106" Type="http://schemas.openxmlformats.org/officeDocument/2006/relationships/image" Target="media/image29.wmf"/><Relationship Id="rId114" Type="http://schemas.openxmlformats.org/officeDocument/2006/relationships/oleObject" Target="embeddings/oleObject76.bin"/><Relationship Id="rId119" Type="http://schemas.openxmlformats.org/officeDocument/2006/relationships/oleObject" Target="embeddings/oleObject79.bin"/><Relationship Id="rId127" Type="http://schemas.openxmlformats.org/officeDocument/2006/relationships/oleObject" Target="embeddings/oleObject87.bin"/><Relationship Id="rId10"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image" Target="media/image11.wmf"/><Relationship Id="rId52" Type="http://schemas.openxmlformats.org/officeDocument/2006/relationships/oleObject" Target="embeddings/oleObject32.bin"/><Relationship Id="rId60" Type="http://schemas.openxmlformats.org/officeDocument/2006/relationships/image" Target="media/image16.wmf"/><Relationship Id="rId65" Type="http://schemas.openxmlformats.org/officeDocument/2006/relationships/oleObject" Target="embeddings/oleObject41.bin"/><Relationship Id="rId73" Type="http://schemas.openxmlformats.org/officeDocument/2006/relationships/oleObject" Target="embeddings/oleObject46.bin"/><Relationship Id="rId78" Type="http://schemas.openxmlformats.org/officeDocument/2006/relationships/image" Target="media/image22.wmf"/><Relationship Id="rId81" Type="http://schemas.openxmlformats.org/officeDocument/2006/relationships/oleObject" Target="embeddings/oleObject52.bin"/><Relationship Id="rId86" Type="http://schemas.openxmlformats.org/officeDocument/2006/relationships/oleObject" Target="embeddings/oleObject56.bin"/><Relationship Id="rId94" Type="http://schemas.openxmlformats.org/officeDocument/2006/relationships/oleObject" Target="embeddings/oleObject61.bin"/><Relationship Id="rId99" Type="http://schemas.openxmlformats.org/officeDocument/2006/relationships/image" Target="media/image28.wmf"/><Relationship Id="rId101" Type="http://schemas.openxmlformats.org/officeDocument/2006/relationships/oleObject" Target="embeddings/oleObject66.bin"/><Relationship Id="rId122" Type="http://schemas.openxmlformats.org/officeDocument/2006/relationships/oleObject" Target="embeddings/oleObject82.bin"/><Relationship Id="rId130" Type="http://schemas.openxmlformats.org/officeDocument/2006/relationships/oleObject" Target="embeddings/oleObject90.bin"/><Relationship Id="rId135" Type="http://schemas.openxmlformats.org/officeDocument/2006/relationships/oleObject" Target="embeddings/oleObject95.bin"/><Relationship Id="rId143" Type="http://schemas.openxmlformats.org/officeDocument/2006/relationships/oleObject" Target="embeddings/oleObject103.bin"/><Relationship Id="rId148"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9" Type="http://schemas.openxmlformats.org/officeDocument/2006/relationships/oleObject" Target="embeddings/oleObject22.bin"/><Relationship Id="rId109" Type="http://schemas.openxmlformats.org/officeDocument/2006/relationships/image" Target="media/image30.wmf"/><Relationship Id="rId34" Type="http://schemas.openxmlformats.org/officeDocument/2006/relationships/oleObject" Target="embeddings/oleObject19.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48.bin"/><Relationship Id="rId97" Type="http://schemas.openxmlformats.org/officeDocument/2006/relationships/oleObject" Target="embeddings/oleObject63.bin"/><Relationship Id="rId104" Type="http://schemas.openxmlformats.org/officeDocument/2006/relationships/oleObject" Target="embeddings/oleObject69.bin"/><Relationship Id="rId120" Type="http://schemas.openxmlformats.org/officeDocument/2006/relationships/oleObject" Target="embeddings/oleObject80.bin"/><Relationship Id="rId125" Type="http://schemas.openxmlformats.org/officeDocument/2006/relationships/oleObject" Target="embeddings/oleObject85.bin"/><Relationship Id="rId141" Type="http://schemas.openxmlformats.org/officeDocument/2006/relationships/oleObject" Target="embeddings/oleObject101.bin"/><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20.wmf"/><Relationship Id="rId92" Type="http://schemas.openxmlformats.org/officeDocument/2006/relationships/image" Target="media/image26.wmf"/><Relationship Id="rId2" Type="http://schemas.openxmlformats.org/officeDocument/2006/relationships/numbering" Target="numbering.xml"/><Relationship Id="rId29" Type="http://schemas.openxmlformats.org/officeDocument/2006/relationships/oleObject" Target="embeddings/oleObject15.bin"/><Relationship Id="rId24" Type="http://schemas.openxmlformats.org/officeDocument/2006/relationships/image" Target="media/image6.wmf"/><Relationship Id="rId40" Type="http://schemas.openxmlformats.org/officeDocument/2006/relationships/oleObject" Target="embeddings/oleObject23.bin"/><Relationship Id="rId45" Type="http://schemas.openxmlformats.org/officeDocument/2006/relationships/oleObject" Target="embeddings/oleObject27.bin"/><Relationship Id="rId66" Type="http://schemas.openxmlformats.org/officeDocument/2006/relationships/image" Target="media/image18.wmf"/><Relationship Id="rId87" Type="http://schemas.openxmlformats.org/officeDocument/2006/relationships/image" Target="media/image24.wmf"/><Relationship Id="rId110" Type="http://schemas.openxmlformats.org/officeDocument/2006/relationships/oleObject" Target="embeddings/oleObject73.bin"/><Relationship Id="rId115" Type="http://schemas.openxmlformats.org/officeDocument/2006/relationships/oleObject" Target="embeddings/oleObject77.bin"/><Relationship Id="rId131" Type="http://schemas.openxmlformats.org/officeDocument/2006/relationships/oleObject" Target="embeddings/oleObject91.bin"/><Relationship Id="rId136" Type="http://schemas.openxmlformats.org/officeDocument/2006/relationships/oleObject" Target="embeddings/oleObject96.bin"/><Relationship Id="rId61" Type="http://schemas.openxmlformats.org/officeDocument/2006/relationships/oleObject" Target="embeddings/oleObject38.bin"/><Relationship Id="rId82" Type="http://schemas.openxmlformats.org/officeDocument/2006/relationships/oleObject" Target="embeddings/oleObject53.bin"/><Relationship Id="rId19" Type="http://schemas.openxmlformats.org/officeDocument/2006/relationships/oleObject" Target="embeddings/oleObject8.bin"/><Relationship Id="rId14" Type="http://schemas.openxmlformats.org/officeDocument/2006/relationships/oleObject" Target="embeddings/oleObject5.bin"/><Relationship Id="rId30" Type="http://schemas.openxmlformats.org/officeDocument/2006/relationships/oleObject" Target="embeddings/oleObject16.bin"/><Relationship Id="rId35" Type="http://schemas.openxmlformats.org/officeDocument/2006/relationships/oleObject" Target="embeddings/oleObject20.bin"/><Relationship Id="rId56" Type="http://schemas.openxmlformats.org/officeDocument/2006/relationships/oleObject" Target="embeddings/oleObject35.bin"/><Relationship Id="rId77" Type="http://schemas.openxmlformats.org/officeDocument/2006/relationships/oleObject" Target="embeddings/oleObject49.bin"/><Relationship Id="rId100" Type="http://schemas.openxmlformats.org/officeDocument/2006/relationships/oleObject" Target="embeddings/oleObject65.bin"/><Relationship Id="rId105" Type="http://schemas.openxmlformats.org/officeDocument/2006/relationships/oleObject" Target="embeddings/oleObject70.bin"/><Relationship Id="rId126" Type="http://schemas.openxmlformats.org/officeDocument/2006/relationships/oleObject" Target="embeddings/oleObject86.bin"/><Relationship Id="rId147"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13.wmf"/><Relationship Id="rId72" Type="http://schemas.openxmlformats.org/officeDocument/2006/relationships/oleObject" Target="embeddings/oleObject45.bin"/><Relationship Id="rId93" Type="http://schemas.openxmlformats.org/officeDocument/2006/relationships/oleObject" Target="embeddings/oleObject60.bin"/><Relationship Id="rId98" Type="http://schemas.openxmlformats.org/officeDocument/2006/relationships/oleObject" Target="embeddings/oleObject64.bin"/><Relationship Id="rId121" Type="http://schemas.openxmlformats.org/officeDocument/2006/relationships/oleObject" Target="embeddings/oleObject81.bin"/><Relationship Id="rId142"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AD61A-B6EC-407F-8655-056DD221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4344</Words>
  <Characters>24767</Characters>
  <Application>Microsoft Office Word</Application>
  <DocSecurity>0</DocSecurity>
  <Lines>206</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DL/UL RA schemes for NR</vt:lpstr>
      <vt:lpstr>PDSCH coverage enhancement</vt:lpstr>
    </vt:vector>
  </TitlesOfParts>
  <Company>NEC Group</Company>
  <LinksUpToDate>false</LinksUpToDate>
  <CharactersWithSpaces>29053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DL/UL RA schemes for NR</dc:title>
  <dc:subject/>
  <dc:creator>Yassin Awad</dc:creator>
  <cp:keywords/>
  <dc:description/>
  <cp:lastModifiedBy>Yassin Awad</cp:lastModifiedBy>
  <cp:revision>2</cp:revision>
  <cp:lastPrinted>2015-07-27T09:52:00Z</cp:lastPrinted>
  <dcterms:created xsi:type="dcterms:W3CDTF">2017-09-11T15:32:00Z</dcterms:created>
  <dcterms:modified xsi:type="dcterms:W3CDTF">2017-09-11T15:32:00Z</dcterms:modified>
</cp:coreProperties>
</file>